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C52D" w14:textId="7D8792FA" w:rsidR="00881176" w:rsidRPr="00903F74" w:rsidRDefault="00881176" w:rsidP="00881176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903F74">
        <w:rPr>
          <w:rFonts w:ascii="Times New Roman" w:hAnsi="Times New Roman" w:cs="Times New Roman"/>
          <w:b/>
          <w:bCs/>
          <w:lang w:val="en-GB"/>
        </w:rPr>
        <w:t>TABELA ZA ODREĐIVANJE MJERA</w:t>
      </w:r>
      <w:r w:rsidRPr="00903F74">
        <w:rPr>
          <w:rStyle w:val="FootnoteReference"/>
          <w:rFonts w:ascii="Times New Roman" w:hAnsi="Times New Roman" w:cs="Times New Roman"/>
          <w:b/>
          <w:bCs/>
          <w:lang w:val="en-GB"/>
        </w:rPr>
        <w:footnoteReference w:id="1"/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960"/>
        <w:gridCol w:w="3131"/>
        <w:gridCol w:w="1127"/>
        <w:gridCol w:w="3917"/>
        <w:gridCol w:w="1521"/>
        <w:gridCol w:w="1706"/>
      </w:tblGrid>
      <w:tr w:rsidR="00881176" w:rsidRPr="00903F74" w14:paraId="45E9B212" w14:textId="77777777" w:rsidTr="00881176">
        <w:trPr>
          <w:tblHeader/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48CC0C1D" w14:textId="77777777" w:rsidR="00881176" w:rsidRPr="00903F74" w:rsidRDefault="00881176" w:rsidP="0088117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03F74">
              <w:rPr>
                <w:rFonts w:ascii="Times New Roman" w:hAnsi="Times New Roman" w:cs="Times New Roman"/>
                <w:b/>
                <w:bCs/>
                <w:lang w:val="en-GB"/>
              </w:rPr>
              <w:t>R.br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56F99A49" w14:textId="77777777" w:rsidR="00881176" w:rsidRPr="00903F74" w:rsidRDefault="00881176" w:rsidP="0088117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03F74">
              <w:rPr>
                <w:rFonts w:ascii="Times New Roman" w:hAnsi="Times New Roman" w:cs="Times New Roman"/>
                <w:b/>
                <w:bCs/>
                <w:lang w:val="en-GB"/>
              </w:rPr>
              <w:t>Vrsta nepravilnosti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40A0D5FC" w14:textId="77777777" w:rsidR="00881176" w:rsidRPr="00903F74" w:rsidRDefault="00881176" w:rsidP="0088117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03F74">
              <w:rPr>
                <w:rFonts w:ascii="Times New Roman" w:hAnsi="Times New Roman" w:cs="Times New Roman"/>
                <w:b/>
                <w:bCs/>
                <w:lang w:val="en-GB"/>
              </w:rPr>
              <w:t>Opis / primjer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753DFADD" w14:textId="77777777" w:rsidR="00881176" w:rsidRPr="00903F74" w:rsidRDefault="00881176" w:rsidP="0088117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03F74">
              <w:rPr>
                <w:rFonts w:ascii="Times New Roman" w:hAnsi="Times New Roman" w:cs="Times New Roman"/>
                <w:b/>
                <w:bCs/>
                <w:lang w:val="en-GB"/>
              </w:rPr>
              <w:t>Nivo rizika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65CDD3B7" w14:textId="77777777" w:rsidR="00881176" w:rsidRPr="00903F74" w:rsidRDefault="00881176" w:rsidP="0088117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03F74">
              <w:rPr>
                <w:rFonts w:ascii="Times New Roman" w:hAnsi="Times New Roman" w:cs="Times New Roman"/>
                <w:b/>
                <w:bCs/>
                <w:lang w:val="en-GB"/>
              </w:rPr>
              <w:t>Preporučena mjera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243FEED2" w14:textId="77777777" w:rsidR="00881176" w:rsidRPr="00903F74" w:rsidRDefault="00881176" w:rsidP="0088117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03F74">
              <w:rPr>
                <w:rFonts w:ascii="Times New Roman" w:hAnsi="Times New Roman" w:cs="Times New Roman"/>
                <w:b/>
                <w:bCs/>
                <w:lang w:val="en-GB"/>
              </w:rPr>
              <w:t>Rok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43B9B1E0" w14:textId="77777777" w:rsidR="00881176" w:rsidRPr="00903F74" w:rsidRDefault="00881176" w:rsidP="0088117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03F74">
              <w:rPr>
                <w:rFonts w:ascii="Times New Roman" w:hAnsi="Times New Roman" w:cs="Times New Roman"/>
                <w:b/>
                <w:bCs/>
                <w:lang w:val="en-GB"/>
              </w:rPr>
              <w:t>Dodatna kontrola</w:t>
            </w:r>
          </w:p>
        </w:tc>
      </w:tr>
      <w:tr w:rsidR="00881176" w:rsidRPr="00903F74" w14:paraId="0D151A55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13242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D1E005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Administrativna</w:t>
            </w:r>
          </w:p>
        </w:tc>
        <w:tc>
          <w:tcPr>
            <w:tcW w:w="0" w:type="auto"/>
            <w:vAlign w:val="center"/>
            <w:hideMark/>
          </w:tcPr>
          <w:p w14:paraId="268C1C0D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Nepotpuna dokumentacija</w:t>
            </w:r>
          </w:p>
        </w:tc>
        <w:tc>
          <w:tcPr>
            <w:tcW w:w="0" w:type="auto"/>
            <w:vAlign w:val="center"/>
            <w:hideMark/>
          </w:tcPr>
          <w:p w14:paraId="681CD87E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Nizak</w:t>
            </w:r>
          </w:p>
        </w:tc>
        <w:tc>
          <w:tcPr>
            <w:tcW w:w="0" w:type="auto"/>
            <w:vAlign w:val="center"/>
            <w:hideMark/>
          </w:tcPr>
          <w:p w14:paraId="35AA3556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Zahtjev za dopunu dokumentacije</w:t>
            </w:r>
          </w:p>
        </w:tc>
        <w:tc>
          <w:tcPr>
            <w:tcW w:w="0" w:type="auto"/>
            <w:vAlign w:val="center"/>
            <w:hideMark/>
          </w:tcPr>
          <w:p w14:paraId="5DCCFCBB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5–15 dana</w:t>
            </w:r>
          </w:p>
        </w:tc>
        <w:tc>
          <w:tcPr>
            <w:tcW w:w="0" w:type="auto"/>
            <w:vAlign w:val="center"/>
            <w:hideMark/>
          </w:tcPr>
          <w:p w14:paraId="1C087FA2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Ne</w:t>
            </w:r>
          </w:p>
        </w:tc>
      </w:tr>
      <w:tr w:rsidR="00881176" w:rsidRPr="00903F74" w14:paraId="57C848C3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FF65B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BB0C32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Administrativna</w:t>
            </w:r>
          </w:p>
        </w:tc>
        <w:tc>
          <w:tcPr>
            <w:tcW w:w="0" w:type="auto"/>
            <w:vAlign w:val="center"/>
            <w:hideMark/>
          </w:tcPr>
          <w:p w14:paraId="2ECFE635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Kašnjenje u dostavi izvještaja</w:t>
            </w:r>
          </w:p>
        </w:tc>
        <w:tc>
          <w:tcPr>
            <w:tcW w:w="0" w:type="auto"/>
            <w:vAlign w:val="center"/>
            <w:hideMark/>
          </w:tcPr>
          <w:p w14:paraId="78BF4575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Nizak</w:t>
            </w:r>
          </w:p>
        </w:tc>
        <w:tc>
          <w:tcPr>
            <w:tcW w:w="0" w:type="auto"/>
            <w:vAlign w:val="center"/>
            <w:hideMark/>
          </w:tcPr>
          <w:p w14:paraId="5CD8A146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Upozorenje + novi rok</w:t>
            </w:r>
          </w:p>
        </w:tc>
        <w:tc>
          <w:tcPr>
            <w:tcW w:w="0" w:type="auto"/>
            <w:vAlign w:val="center"/>
            <w:hideMark/>
          </w:tcPr>
          <w:p w14:paraId="7DAFD95C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5–10 dana</w:t>
            </w:r>
          </w:p>
        </w:tc>
        <w:tc>
          <w:tcPr>
            <w:tcW w:w="0" w:type="auto"/>
            <w:vAlign w:val="center"/>
            <w:hideMark/>
          </w:tcPr>
          <w:p w14:paraId="5E32A3F1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Ne</w:t>
            </w:r>
          </w:p>
        </w:tc>
      </w:tr>
      <w:tr w:rsidR="00881176" w:rsidRPr="00903F74" w14:paraId="46944A27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C567A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AE66E7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Finansijska</w:t>
            </w:r>
          </w:p>
        </w:tc>
        <w:tc>
          <w:tcPr>
            <w:tcW w:w="0" w:type="auto"/>
            <w:vAlign w:val="center"/>
            <w:hideMark/>
          </w:tcPr>
          <w:p w14:paraId="66AE8AED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Manje odstupanje u budžetu</w:t>
            </w:r>
          </w:p>
        </w:tc>
        <w:tc>
          <w:tcPr>
            <w:tcW w:w="0" w:type="auto"/>
            <w:vAlign w:val="center"/>
            <w:hideMark/>
          </w:tcPr>
          <w:p w14:paraId="51148C39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Nizak</w:t>
            </w:r>
          </w:p>
        </w:tc>
        <w:tc>
          <w:tcPr>
            <w:tcW w:w="0" w:type="auto"/>
            <w:vAlign w:val="center"/>
            <w:hideMark/>
          </w:tcPr>
          <w:p w14:paraId="1C5456A7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Korekcija budžeta uz odobrenje</w:t>
            </w:r>
          </w:p>
        </w:tc>
        <w:tc>
          <w:tcPr>
            <w:tcW w:w="0" w:type="auto"/>
            <w:vAlign w:val="center"/>
            <w:hideMark/>
          </w:tcPr>
          <w:p w14:paraId="6A8D0661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10–15 dana</w:t>
            </w:r>
          </w:p>
        </w:tc>
        <w:tc>
          <w:tcPr>
            <w:tcW w:w="0" w:type="auto"/>
            <w:vAlign w:val="center"/>
            <w:hideMark/>
          </w:tcPr>
          <w:p w14:paraId="3F3A9C8B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Po potrebi</w:t>
            </w:r>
          </w:p>
        </w:tc>
      </w:tr>
      <w:tr w:rsidR="00881176" w:rsidRPr="00903F74" w14:paraId="4114402E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D82D9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C1A003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Finansijska</w:t>
            </w:r>
          </w:p>
        </w:tc>
        <w:tc>
          <w:tcPr>
            <w:tcW w:w="0" w:type="auto"/>
            <w:vAlign w:val="center"/>
            <w:hideMark/>
          </w:tcPr>
          <w:p w14:paraId="5224837B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Trošak bez potpune dokumentacije</w:t>
            </w:r>
          </w:p>
        </w:tc>
        <w:tc>
          <w:tcPr>
            <w:tcW w:w="0" w:type="auto"/>
            <w:vAlign w:val="center"/>
            <w:hideMark/>
          </w:tcPr>
          <w:p w14:paraId="5DD4F134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Srednji</w:t>
            </w:r>
          </w:p>
        </w:tc>
        <w:tc>
          <w:tcPr>
            <w:tcW w:w="0" w:type="auto"/>
            <w:vAlign w:val="center"/>
            <w:hideMark/>
          </w:tcPr>
          <w:p w14:paraId="4D364AD5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Dopuna dokumentacije ili korekcija troška</w:t>
            </w:r>
          </w:p>
        </w:tc>
        <w:tc>
          <w:tcPr>
            <w:tcW w:w="0" w:type="auto"/>
            <w:vAlign w:val="center"/>
            <w:hideMark/>
          </w:tcPr>
          <w:p w14:paraId="36E19948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10–15 dana</w:t>
            </w:r>
          </w:p>
        </w:tc>
        <w:tc>
          <w:tcPr>
            <w:tcW w:w="0" w:type="auto"/>
            <w:vAlign w:val="center"/>
            <w:hideMark/>
          </w:tcPr>
          <w:p w14:paraId="07C23913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Da</w:t>
            </w:r>
          </w:p>
        </w:tc>
      </w:tr>
      <w:tr w:rsidR="00881176" w:rsidRPr="00903F74" w14:paraId="43693172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EF9FB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F8E0C9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Finansijska</w:t>
            </w:r>
          </w:p>
        </w:tc>
        <w:tc>
          <w:tcPr>
            <w:tcW w:w="0" w:type="auto"/>
            <w:vAlign w:val="center"/>
            <w:hideMark/>
          </w:tcPr>
          <w:p w14:paraId="28D44741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Neprihvatljiv trošak (manjeg iznosa)</w:t>
            </w:r>
          </w:p>
        </w:tc>
        <w:tc>
          <w:tcPr>
            <w:tcW w:w="0" w:type="auto"/>
            <w:vAlign w:val="center"/>
            <w:hideMark/>
          </w:tcPr>
          <w:p w14:paraId="72BE3FFC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Srednji</w:t>
            </w:r>
          </w:p>
        </w:tc>
        <w:tc>
          <w:tcPr>
            <w:tcW w:w="0" w:type="auto"/>
            <w:vAlign w:val="center"/>
            <w:hideMark/>
          </w:tcPr>
          <w:p w14:paraId="07A9894E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Isključenje troška + korekcija izvještaja</w:t>
            </w:r>
          </w:p>
        </w:tc>
        <w:tc>
          <w:tcPr>
            <w:tcW w:w="0" w:type="auto"/>
            <w:vAlign w:val="center"/>
            <w:hideMark/>
          </w:tcPr>
          <w:p w14:paraId="0E053866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10–15 dana</w:t>
            </w:r>
          </w:p>
        </w:tc>
        <w:tc>
          <w:tcPr>
            <w:tcW w:w="0" w:type="auto"/>
            <w:vAlign w:val="center"/>
            <w:hideMark/>
          </w:tcPr>
          <w:p w14:paraId="79516A55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Da</w:t>
            </w:r>
          </w:p>
        </w:tc>
      </w:tr>
      <w:tr w:rsidR="00881176" w:rsidRPr="00903F74" w14:paraId="195F16C2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AB1EA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A82D23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Operativna</w:t>
            </w:r>
          </w:p>
        </w:tc>
        <w:tc>
          <w:tcPr>
            <w:tcW w:w="0" w:type="auto"/>
            <w:vAlign w:val="center"/>
            <w:hideMark/>
          </w:tcPr>
          <w:p w14:paraId="70D843FF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Aktivnosti djelimično realizovane</w:t>
            </w:r>
          </w:p>
        </w:tc>
        <w:tc>
          <w:tcPr>
            <w:tcW w:w="0" w:type="auto"/>
            <w:vAlign w:val="center"/>
            <w:hideMark/>
          </w:tcPr>
          <w:p w14:paraId="33B574E4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Srednji</w:t>
            </w:r>
          </w:p>
        </w:tc>
        <w:tc>
          <w:tcPr>
            <w:tcW w:w="0" w:type="auto"/>
            <w:vAlign w:val="center"/>
            <w:hideMark/>
          </w:tcPr>
          <w:p w14:paraId="53520DFE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Nalog za usklađivanje realizacije</w:t>
            </w:r>
          </w:p>
        </w:tc>
        <w:tc>
          <w:tcPr>
            <w:tcW w:w="0" w:type="auto"/>
            <w:vAlign w:val="center"/>
            <w:hideMark/>
          </w:tcPr>
          <w:p w14:paraId="0DEFA7D6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15–30 dana</w:t>
            </w:r>
          </w:p>
        </w:tc>
        <w:tc>
          <w:tcPr>
            <w:tcW w:w="0" w:type="auto"/>
            <w:vAlign w:val="center"/>
            <w:hideMark/>
          </w:tcPr>
          <w:p w14:paraId="3E06790F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Da</w:t>
            </w:r>
          </w:p>
        </w:tc>
      </w:tr>
      <w:tr w:rsidR="00881176" w:rsidRPr="00903F74" w14:paraId="566925EE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8CFF0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4E249F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Operativna</w:t>
            </w:r>
          </w:p>
        </w:tc>
        <w:tc>
          <w:tcPr>
            <w:tcW w:w="0" w:type="auto"/>
            <w:vAlign w:val="center"/>
            <w:hideMark/>
          </w:tcPr>
          <w:p w14:paraId="4BDFBA1C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Neusklađenost sa ugovorom</w:t>
            </w:r>
          </w:p>
        </w:tc>
        <w:tc>
          <w:tcPr>
            <w:tcW w:w="0" w:type="auto"/>
            <w:vAlign w:val="center"/>
            <w:hideMark/>
          </w:tcPr>
          <w:p w14:paraId="60F38F8C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Srednji</w:t>
            </w:r>
          </w:p>
        </w:tc>
        <w:tc>
          <w:tcPr>
            <w:tcW w:w="0" w:type="auto"/>
            <w:vAlign w:val="center"/>
            <w:hideMark/>
          </w:tcPr>
          <w:p w14:paraId="7AD6E3B8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Korektivne mjere + dodatna kontrola</w:t>
            </w:r>
          </w:p>
        </w:tc>
        <w:tc>
          <w:tcPr>
            <w:tcW w:w="0" w:type="auto"/>
            <w:vAlign w:val="center"/>
            <w:hideMark/>
          </w:tcPr>
          <w:p w14:paraId="20EAFF55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15–30 dana</w:t>
            </w:r>
          </w:p>
        </w:tc>
        <w:tc>
          <w:tcPr>
            <w:tcW w:w="0" w:type="auto"/>
            <w:vAlign w:val="center"/>
            <w:hideMark/>
          </w:tcPr>
          <w:p w14:paraId="72523286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Da</w:t>
            </w:r>
          </w:p>
        </w:tc>
      </w:tr>
      <w:tr w:rsidR="00881176" w:rsidRPr="00903F74" w14:paraId="33246FBA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100FE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4EFC878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Finansijska</w:t>
            </w:r>
          </w:p>
        </w:tc>
        <w:tc>
          <w:tcPr>
            <w:tcW w:w="0" w:type="auto"/>
            <w:vAlign w:val="center"/>
            <w:hideMark/>
          </w:tcPr>
          <w:p w14:paraId="3DEA8646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Sumnja na nenamjensko trošenje</w:t>
            </w:r>
          </w:p>
        </w:tc>
        <w:tc>
          <w:tcPr>
            <w:tcW w:w="0" w:type="auto"/>
            <w:vAlign w:val="center"/>
            <w:hideMark/>
          </w:tcPr>
          <w:p w14:paraId="692E0DBC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Visok</w:t>
            </w:r>
          </w:p>
        </w:tc>
        <w:tc>
          <w:tcPr>
            <w:tcW w:w="0" w:type="auto"/>
            <w:vAlign w:val="center"/>
            <w:hideMark/>
          </w:tcPr>
          <w:p w14:paraId="26D1CB20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Privremena obustava isplata</w:t>
            </w:r>
          </w:p>
        </w:tc>
        <w:tc>
          <w:tcPr>
            <w:tcW w:w="0" w:type="auto"/>
            <w:vAlign w:val="center"/>
            <w:hideMark/>
          </w:tcPr>
          <w:p w14:paraId="596A5EB1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Odmah</w:t>
            </w:r>
          </w:p>
        </w:tc>
        <w:tc>
          <w:tcPr>
            <w:tcW w:w="0" w:type="auto"/>
            <w:vAlign w:val="center"/>
            <w:hideMark/>
          </w:tcPr>
          <w:p w14:paraId="60BFA4DC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Da</w:t>
            </w:r>
          </w:p>
        </w:tc>
      </w:tr>
      <w:tr w:rsidR="00881176" w:rsidRPr="00903F74" w14:paraId="73D9AF3F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F0A50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29B6D70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Finansijska</w:t>
            </w:r>
          </w:p>
        </w:tc>
        <w:tc>
          <w:tcPr>
            <w:tcW w:w="0" w:type="auto"/>
            <w:vAlign w:val="center"/>
            <w:hideMark/>
          </w:tcPr>
          <w:p w14:paraId="7FC23B60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Dokazano nenamjensko trošenje</w:t>
            </w:r>
          </w:p>
        </w:tc>
        <w:tc>
          <w:tcPr>
            <w:tcW w:w="0" w:type="auto"/>
            <w:vAlign w:val="center"/>
            <w:hideMark/>
          </w:tcPr>
          <w:p w14:paraId="596CBBF9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Visok</w:t>
            </w:r>
          </w:p>
        </w:tc>
        <w:tc>
          <w:tcPr>
            <w:tcW w:w="0" w:type="auto"/>
            <w:vAlign w:val="center"/>
            <w:hideMark/>
          </w:tcPr>
          <w:p w14:paraId="3B742117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Povrat sredstava (djelimično ili u cijelosti)</w:t>
            </w:r>
          </w:p>
        </w:tc>
        <w:tc>
          <w:tcPr>
            <w:tcW w:w="0" w:type="auto"/>
            <w:vAlign w:val="center"/>
            <w:hideMark/>
          </w:tcPr>
          <w:p w14:paraId="71263CD4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15–30 dana</w:t>
            </w:r>
          </w:p>
        </w:tc>
        <w:tc>
          <w:tcPr>
            <w:tcW w:w="0" w:type="auto"/>
            <w:vAlign w:val="center"/>
            <w:hideMark/>
          </w:tcPr>
          <w:p w14:paraId="62F88A2C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Da</w:t>
            </w:r>
          </w:p>
        </w:tc>
      </w:tr>
      <w:tr w:rsidR="00881176" w:rsidRPr="00903F74" w14:paraId="218ABCD4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4E7FF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7FE4C885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Operativna</w:t>
            </w:r>
          </w:p>
        </w:tc>
        <w:tc>
          <w:tcPr>
            <w:tcW w:w="0" w:type="auto"/>
            <w:vAlign w:val="center"/>
            <w:hideMark/>
          </w:tcPr>
          <w:p w14:paraId="06EDA0F0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Projekat se ne provodi</w:t>
            </w:r>
          </w:p>
        </w:tc>
        <w:tc>
          <w:tcPr>
            <w:tcW w:w="0" w:type="auto"/>
            <w:vAlign w:val="center"/>
            <w:hideMark/>
          </w:tcPr>
          <w:p w14:paraId="6543D78D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Visok</w:t>
            </w:r>
          </w:p>
        </w:tc>
        <w:tc>
          <w:tcPr>
            <w:tcW w:w="0" w:type="auto"/>
            <w:vAlign w:val="center"/>
            <w:hideMark/>
          </w:tcPr>
          <w:p w14:paraId="76B1172F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Raskid ugovora</w:t>
            </w:r>
          </w:p>
        </w:tc>
        <w:tc>
          <w:tcPr>
            <w:tcW w:w="0" w:type="auto"/>
            <w:vAlign w:val="center"/>
            <w:hideMark/>
          </w:tcPr>
          <w:p w14:paraId="02D3538C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Odmah / 15 dana</w:t>
            </w:r>
          </w:p>
        </w:tc>
        <w:tc>
          <w:tcPr>
            <w:tcW w:w="0" w:type="auto"/>
            <w:vAlign w:val="center"/>
            <w:hideMark/>
          </w:tcPr>
          <w:p w14:paraId="0038E3E0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Da</w:t>
            </w:r>
          </w:p>
        </w:tc>
      </w:tr>
      <w:tr w:rsidR="00881176" w:rsidRPr="00903F74" w14:paraId="7A481C94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AE12E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F1D9F4B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Sistemaska</w:t>
            </w:r>
          </w:p>
        </w:tc>
        <w:tc>
          <w:tcPr>
            <w:tcW w:w="0" w:type="auto"/>
            <w:vAlign w:val="center"/>
            <w:hideMark/>
          </w:tcPr>
          <w:p w14:paraId="4E74C435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Ponavljajuće nepravilnosti</w:t>
            </w:r>
          </w:p>
        </w:tc>
        <w:tc>
          <w:tcPr>
            <w:tcW w:w="0" w:type="auto"/>
            <w:vAlign w:val="center"/>
            <w:hideMark/>
          </w:tcPr>
          <w:p w14:paraId="7097F56D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Visok</w:t>
            </w:r>
          </w:p>
        </w:tc>
        <w:tc>
          <w:tcPr>
            <w:tcW w:w="0" w:type="auto"/>
            <w:vAlign w:val="center"/>
            <w:hideMark/>
          </w:tcPr>
          <w:p w14:paraId="10AF3E14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Raskid + moguće isključenje iz budućih poziva</w:t>
            </w:r>
          </w:p>
        </w:tc>
        <w:tc>
          <w:tcPr>
            <w:tcW w:w="0" w:type="auto"/>
            <w:vAlign w:val="center"/>
            <w:hideMark/>
          </w:tcPr>
          <w:p w14:paraId="2DED32E6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30 dana</w:t>
            </w:r>
          </w:p>
        </w:tc>
        <w:tc>
          <w:tcPr>
            <w:tcW w:w="0" w:type="auto"/>
            <w:vAlign w:val="center"/>
            <w:hideMark/>
          </w:tcPr>
          <w:p w14:paraId="7FC66CC7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Da</w:t>
            </w:r>
          </w:p>
        </w:tc>
      </w:tr>
      <w:tr w:rsidR="00881176" w:rsidRPr="00903F74" w14:paraId="371B395E" w14:textId="77777777" w:rsidTr="008811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D5792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29554FA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Saradnja korisnika</w:t>
            </w:r>
          </w:p>
        </w:tc>
        <w:tc>
          <w:tcPr>
            <w:tcW w:w="0" w:type="auto"/>
            <w:vAlign w:val="center"/>
            <w:hideMark/>
          </w:tcPr>
          <w:p w14:paraId="45E9EBF6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Odbijanje saradnje</w:t>
            </w:r>
          </w:p>
        </w:tc>
        <w:tc>
          <w:tcPr>
            <w:tcW w:w="0" w:type="auto"/>
            <w:vAlign w:val="center"/>
            <w:hideMark/>
          </w:tcPr>
          <w:p w14:paraId="3A0E20D9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Visok</w:t>
            </w:r>
          </w:p>
        </w:tc>
        <w:tc>
          <w:tcPr>
            <w:tcW w:w="0" w:type="auto"/>
            <w:vAlign w:val="center"/>
            <w:hideMark/>
          </w:tcPr>
          <w:p w14:paraId="4B0EEE90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Obustava + raskid ugovora</w:t>
            </w:r>
          </w:p>
        </w:tc>
        <w:tc>
          <w:tcPr>
            <w:tcW w:w="0" w:type="auto"/>
            <w:vAlign w:val="center"/>
            <w:hideMark/>
          </w:tcPr>
          <w:p w14:paraId="16E2D9F7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Odmah</w:t>
            </w:r>
          </w:p>
        </w:tc>
        <w:tc>
          <w:tcPr>
            <w:tcW w:w="0" w:type="auto"/>
            <w:vAlign w:val="center"/>
            <w:hideMark/>
          </w:tcPr>
          <w:p w14:paraId="17D08F6E" w14:textId="77777777" w:rsidR="00881176" w:rsidRPr="00903F74" w:rsidRDefault="00881176" w:rsidP="00881176">
            <w:pPr>
              <w:rPr>
                <w:rFonts w:ascii="Times New Roman" w:hAnsi="Times New Roman" w:cs="Times New Roman"/>
                <w:lang w:val="en-GB"/>
              </w:rPr>
            </w:pPr>
            <w:r w:rsidRPr="00903F74">
              <w:rPr>
                <w:rFonts w:ascii="Times New Roman" w:hAnsi="Times New Roman" w:cs="Times New Roman"/>
                <w:lang w:val="en-GB"/>
              </w:rPr>
              <w:t>Da</w:t>
            </w:r>
          </w:p>
        </w:tc>
      </w:tr>
    </w:tbl>
    <w:p w14:paraId="1FC38472" w14:textId="77777777" w:rsidR="00C36863" w:rsidRDefault="00C36863"/>
    <w:sectPr w:rsidR="00C36863" w:rsidSect="0088117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AC7E" w14:textId="77777777" w:rsidR="00690149" w:rsidRDefault="00690149" w:rsidP="00881176">
      <w:pPr>
        <w:spacing w:after="0" w:line="240" w:lineRule="auto"/>
      </w:pPr>
      <w:r>
        <w:separator/>
      </w:r>
    </w:p>
  </w:endnote>
  <w:endnote w:type="continuationSeparator" w:id="0">
    <w:p w14:paraId="3BCEADE3" w14:textId="77777777" w:rsidR="00690149" w:rsidRDefault="00690149" w:rsidP="0088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CBA1" w14:textId="77777777" w:rsidR="00690149" w:rsidRDefault="00690149" w:rsidP="00881176">
      <w:pPr>
        <w:spacing w:after="0" w:line="240" w:lineRule="auto"/>
      </w:pPr>
      <w:r>
        <w:separator/>
      </w:r>
    </w:p>
  </w:footnote>
  <w:footnote w:type="continuationSeparator" w:id="0">
    <w:p w14:paraId="2CA01E0D" w14:textId="77777777" w:rsidR="00690149" w:rsidRDefault="00690149" w:rsidP="00881176">
      <w:pPr>
        <w:spacing w:after="0" w:line="240" w:lineRule="auto"/>
      </w:pPr>
      <w:r>
        <w:continuationSeparator/>
      </w:r>
    </w:p>
  </w:footnote>
  <w:footnote w:id="1">
    <w:p w14:paraId="551E8957" w14:textId="4C0CC160" w:rsidR="00881176" w:rsidRDefault="008811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C79C9">
        <w:t xml:space="preserve"> Mjere služe kao primjer, </w:t>
      </w:r>
      <w:r>
        <w:t xml:space="preserve"> uskladit će</w:t>
      </w:r>
      <w:r w:rsidR="009C79C9">
        <w:t xml:space="preserve"> se</w:t>
      </w:r>
      <w:r>
        <w:t xml:space="preserve"> sa praksom</w:t>
      </w:r>
      <w:r w:rsidR="009C79C9">
        <w:t xml:space="preserve"> JLS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345"/>
      <w:gridCol w:w="2267"/>
    </w:tblGrid>
    <w:tr w:rsidR="00B26E4F" w:rsidRPr="00B26E4F" w14:paraId="77F7465F" w14:textId="77777777">
      <w:trPr>
        <w:trHeight w:val="288"/>
      </w:trPr>
      <w:tc>
        <w:tcPr>
          <w:tcW w:w="850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515D99DE" w14:textId="0E5FF20E" w:rsidR="00B26E4F" w:rsidRPr="00903F74" w:rsidRDefault="00B26E4F" w:rsidP="00B26E4F">
          <w:pPr>
            <w:pStyle w:val="Header"/>
            <w:jc w:val="center"/>
            <w:rPr>
              <w:rFonts w:ascii="Times New Roman" w:hAnsi="Times New Roman" w:cs="Times New Roman"/>
              <w:lang w:val="hr-HR"/>
            </w:rPr>
          </w:pPr>
          <w:r w:rsidRPr="00903F74">
            <w:rPr>
              <w:rFonts w:ascii="Times New Roman" w:hAnsi="Times New Roman" w:cs="Times New Roman"/>
              <w:lang w:val="hr-HR"/>
            </w:rPr>
            <w:t>Tabela za određivanje mjera</w:t>
          </w:r>
        </w:p>
      </w:tc>
      <w:tc>
        <w:tcPr>
          <w:tcW w:w="1700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0EE4BB6F" w14:textId="55CE1468" w:rsidR="00B26E4F" w:rsidRPr="00903F74" w:rsidRDefault="00B26E4F" w:rsidP="00B26E4F">
          <w:pPr>
            <w:pStyle w:val="Header"/>
            <w:rPr>
              <w:rFonts w:ascii="Times New Roman" w:hAnsi="Times New Roman" w:cs="Times New Roman"/>
              <w:bCs/>
              <w:lang w:val="hr-HR"/>
            </w:rPr>
          </w:pPr>
          <w:r w:rsidRPr="00903F74">
            <w:rPr>
              <w:rFonts w:ascii="Times New Roman" w:hAnsi="Times New Roman" w:cs="Times New Roman"/>
              <w:bCs/>
              <w:lang w:val="hr-HR"/>
            </w:rPr>
            <w:t>Prilog 2.</w:t>
          </w:r>
        </w:p>
      </w:tc>
    </w:tr>
  </w:tbl>
  <w:p w14:paraId="5C0DDA27" w14:textId="2D656AB2" w:rsidR="00881176" w:rsidRDefault="00881176" w:rsidP="00B26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76"/>
    <w:rsid w:val="000E1893"/>
    <w:rsid w:val="00114939"/>
    <w:rsid w:val="001704AD"/>
    <w:rsid w:val="001A3CF8"/>
    <w:rsid w:val="00291590"/>
    <w:rsid w:val="002F315A"/>
    <w:rsid w:val="003D6A36"/>
    <w:rsid w:val="0045157B"/>
    <w:rsid w:val="00463A66"/>
    <w:rsid w:val="00577B22"/>
    <w:rsid w:val="006515D9"/>
    <w:rsid w:val="00690149"/>
    <w:rsid w:val="00881176"/>
    <w:rsid w:val="008A4417"/>
    <w:rsid w:val="00903F74"/>
    <w:rsid w:val="0094169D"/>
    <w:rsid w:val="00953201"/>
    <w:rsid w:val="009C79C9"/>
    <w:rsid w:val="00B26E4F"/>
    <w:rsid w:val="00B66C8B"/>
    <w:rsid w:val="00B812B5"/>
    <w:rsid w:val="00C36863"/>
    <w:rsid w:val="00CA0032"/>
    <w:rsid w:val="00DE3834"/>
    <w:rsid w:val="00E06C3F"/>
    <w:rsid w:val="00E42511"/>
    <w:rsid w:val="00E865CE"/>
    <w:rsid w:val="00F0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8129D"/>
  <w15:chartTrackingRefBased/>
  <w15:docId w15:val="{082E0D9C-FD0A-49A9-B304-94E605DB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17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17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176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176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176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176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176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176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176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881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176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176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88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176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881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176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8811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176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881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176"/>
    <w:rPr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1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176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881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21B7-A2D7-4FCD-97B6-D13F442E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Šipur</dc:creator>
  <cp:keywords/>
  <dc:description/>
  <cp:lastModifiedBy>Lejla Šipur</cp:lastModifiedBy>
  <cp:revision>10</cp:revision>
  <dcterms:created xsi:type="dcterms:W3CDTF">2026-04-17T10:41:00Z</dcterms:created>
  <dcterms:modified xsi:type="dcterms:W3CDTF">2026-05-08T10:53:00Z</dcterms:modified>
</cp:coreProperties>
</file>