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F4E7" w14:textId="3379E0AC" w:rsidR="008A1FA2" w:rsidRDefault="008A1FA2" w:rsidP="0059334A">
      <w:pPr>
        <w:spacing w:after="0"/>
        <w:jc w:val="center"/>
        <w:rPr>
          <w:color w:val="5B9BD5" w:themeColor="accent1"/>
        </w:rPr>
      </w:pPr>
    </w:p>
    <w:sdt>
      <w:sdtPr>
        <w:rPr>
          <w:color w:val="5B9BD5" w:themeColor="accent1"/>
        </w:rPr>
        <w:id w:val="-10503767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i/>
          <w:iCs/>
          <w:noProof/>
          <w:color w:val="auto"/>
          <w:sz w:val="20"/>
          <w:szCs w:val="20"/>
          <w:highlight w:val="lightGray"/>
          <w:lang w:val="hr-HR"/>
        </w:rPr>
      </w:sdtEndPr>
      <w:sdtContent>
        <w:p w14:paraId="03557E32" w14:textId="2EA495D6" w:rsidR="0059334A" w:rsidRPr="00DC40C2" w:rsidRDefault="0059334A" w:rsidP="0059334A">
          <w:pPr>
            <w:spacing w:after="0"/>
            <w:jc w:val="center"/>
            <w:rPr>
              <w:rFonts w:ascii="Times New Roman" w:hAnsi="Times New Roman"/>
              <w:sz w:val="24"/>
            </w:rPr>
          </w:pPr>
          <w:r w:rsidRPr="00DC40C2">
            <w:rPr>
              <w:rFonts w:ascii="Times New Roman" w:hAnsi="Times New Roman"/>
              <w:sz w:val="24"/>
            </w:rPr>
            <w:fldChar w:fldCharType="begin">
              <w:ffData>
                <w:name w:val="Text3"/>
                <w:enabled/>
                <w:calcOnExit w:val="0"/>
                <w:textInput>
                  <w:default w:val="[GRB]"/>
                </w:textInput>
              </w:ffData>
            </w:fldChar>
          </w:r>
          <w:r w:rsidRPr="00DC40C2">
            <w:rPr>
              <w:rFonts w:ascii="Times New Roman" w:hAnsi="Times New Roman"/>
              <w:sz w:val="24"/>
            </w:rPr>
            <w:instrText xml:space="preserve"> FORMTEXT </w:instrText>
          </w:r>
          <w:r w:rsidRPr="00DC40C2">
            <w:rPr>
              <w:rFonts w:ascii="Times New Roman" w:hAnsi="Times New Roman"/>
              <w:sz w:val="24"/>
            </w:rPr>
          </w:r>
          <w:r w:rsidRPr="00DC40C2">
            <w:rPr>
              <w:rFonts w:ascii="Times New Roman" w:hAnsi="Times New Roman"/>
              <w:sz w:val="24"/>
            </w:rPr>
            <w:fldChar w:fldCharType="separate"/>
          </w:r>
          <w:r w:rsidRPr="00DC40C2">
            <w:rPr>
              <w:rFonts w:ascii="Times New Roman" w:hAnsi="Times New Roman"/>
              <w:noProof/>
              <w:sz w:val="24"/>
            </w:rPr>
            <w:t>[GRB]</w:t>
          </w:r>
          <w:r w:rsidRPr="00DC40C2">
            <w:rPr>
              <w:rFonts w:ascii="Times New Roman" w:hAnsi="Times New Roman"/>
              <w:sz w:val="24"/>
            </w:rPr>
            <w:fldChar w:fldCharType="end"/>
          </w:r>
        </w:p>
        <w:p w14:paraId="01D6E908" w14:textId="77777777" w:rsidR="0059334A" w:rsidRPr="00DC40C2" w:rsidRDefault="0059334A" w:rsidP="0059334A">
          <w:pPr>
            <w:spacing w:after="0"/>
            <w:jc w:val="center"/>
            <w:rPr>
              <w:rFonts w:ascii="Times New Roman" w:hAnsi="Times New Roman"/>
              <w:sz w:val="24"/>
            </w:rPr>
          </w:pPr>
          <w:r w:rsidRPr="00DC40C2">
            <w:rPr>
              <w:rFonts w:ascii="Times New Roman" w:hAnsi="Times New Roman"/>
              <w:sz w:val="24"/>
            </w:rPr>
            <w:t>Bosna i Hercegovina</w:t>
          </w:r>
        </w:p>
        <w:p w14:paraId="2CB69978" w14:textId="77777777" w:rsidR="0059334A" w:rsidRPr="00DC40C2" w:rsidRDefault="0059334A" w:rsidP="0059334A">
          <w:pPr>
            <w:spacing w:after="0"/>
            <w:jc w:val="center"/>
            <w:rPr>
              <w:rFonts w:ascii="Times New Roman" w:hAnsi="Times New Roman"/>
              <w:sz w:val="24"/>
            </w:rPr>
          </w:pPr>
          <w:r w:rsidRPr="00DC40C2">
            <w:rPr>
              <w:rFonts w:ascii="Times New Roman" w:hAnsi="Times New Roman"/>
              <w:sz w:val="24"/>
            </w:rPr>
            <w:t>Federacija Bosne i Hercegovine</w:t>
          </w:r>
        </w:p>
        <w:p w14:paraId="742A67F6" w14:textId="77777777" w:rsidR="0059334A" w:rsidRPr="00DC40C2" w:rsidRDefault="0059334A" w:rsidP="0059334A">
          <w:pPr>
            <w:spacing w:after="0"/>
            <w:jc w:val="center"/>
            <w:rPr>
              <w:rFonts w:ascii="Times New Roman" w:hAnsi="Times New Roman"/>
              <w:sz w:val="24"/>
            </w:rPr>
          </w:pPr>
          <w:r w:rsidRPr="00DC40C2">
            <w:rPr>
              <w:rFonts w:ascii="Times New Roman" w:hAnsi="Times New Roman"/>
              <w:sz w:val="24"/>
            </w:rPr>
            <w:fldChar w:fldCharType="begin">
              <w:ffData>
                <w:name w:val="Text1"/>
                <w:enabled/>
                <w:calcOnExit w:val="0"/>
                <w:textInput>
                  <w:default w:val="[naziv Kantona]"/>
                </w:textInput>
              </w:ffData>
            </w:fldChar>
          </w:r>
          <w:r w:rsidRPr="00DC40C2">
            <w:rPr>
              <w:rFonts w:ascii="Times New Roman" w:hAnsi="Times New Roman"/>
              <w:sz w:val="24"/>
            </w:rPr>
            <w:instrText xml:space="preserve"> FORMTEXT </w:instrText>
          </w:r>
          <w:r w:rsidRPr="00DC40C2">
            <w:rPr>
              <w:rFonts w:ascii="Times New Roman" w:hAnsi="Times New Roman"/>
              <w:sz w:val="24"/>
            </w:rPr>
          </w:r>
          <w:r w:rsidRPr="00DC40C2">
            <w:rPr>
              <w:rFonts w:ascii="Times New Roman" w:hAnsi="Times New Roman"/>
              <w:sz w:val="24"/>
            </w:rPr>
            <w:fldChar w:fldCharType="separate"/>
          </w:r>
          <w:r w:rsidRPr="00DC40C2">
            <w:rPr>
              <w:rFonts w:ascii="Times New Roman" w:hAnsi="Times New Roman"/>
              <w:noProof/>
              <w:sz w:val="24"/>
            </w:rPr>
            <w:t>[naziv Kantona]</w:t>
          </w:r>
          <w:r w:rsidRPr="00DC40C2">
            <w:rPr>
              <w:rFonts w:ascii="Times New Roman" w:hAnsi="Times New Roman"/>
              <w:sz w:val="24"/>
            </w:rPr>
            <w:fldChar w:fldCharType="end"/>
          </w:r>
        </w:p>
        <w:p w14:paraId="19E33145" w14:textId="77777777" w:rsidR="0059334A" w:rsidRPr="00DC40C2" w:rsidRDefault="0059334A" w:rsidP="0059334A">
          <w:pPr>
            <w:spacing w:after="0"/>
            <w:jc w:val="center"/>
            <w:rPr>
              <w:rFonts w:ascii="Times New Roman" w:hAnsi="Times New Roman"/>
              <w:sz w:val="24"/>
              <w:lang w:val="hr-HR"/>
            </w:rPr>
          </w:pPr>
          <w:r w:rsidRPr="00DC40C2">
            <w:rPr>
              <w:rFonts w:ascii="Times New Roman" w:hAnsi="Times New Roman"/>
              <w:sz w:val="24"/>
              <w:lang w:val="hr-HR"/>
            </w:rPr>
            <w:fldChar w:fldCharType="begin">
              <w:ffData>
                <w:name w:val="Text2"/>
                <w:enabled/>
                <w:calcOnExit w:val="0"/>
                <w:textInput>
                  <w:default w:val="[naziv JLS]"/>
                </w:textInput>
              </w:ffData>
            </w:fldChar>
          </w:r>
          <w:r w:rsidRPr="00DC40C2">
            <w:rPr>
              <w:rFonts w:ascii="Times New Roman" w:hAnsi="Times New Roman"/>
              <w:sz w:val="24"/>
              <w:lang w:val="hr-HR"/>
            </w:rPr>
            <w:instrText xml:space="preserve"> FORMTEXT </w:instrText>
          </w:r>
          <w:r w:rsidRPr="00DC40C2">
            <w:rPr>
              <w:rFonts w:ascii="Times New Roman" w:hAnsi="Times New Roman"/>
              <w:sz w:val="24"/>
              <w:lang w:val="hr-HR"/>
            </w:rPr>
          </w:r>
          <w:r w:rsidRPr="00DC40C2">
            <w:rPr>
              <w:rFonts w:ascii="Times New Roman" w:hAnsi="Times New Roman"/>
              <w:sz w:val="24"/>
              <w:lang w:val="hr-HR"/>
            </w:rPr>
            <w:fldChar w:fldCharType="separate"/>
          </w:r>
          <w:r w:rsidRPr="00DC40C2">
            <w:rPr>
              <w:rFonts w:ascii="Times New Roman" w:hAnsi="Times New Roman"/>
              <w:noProof/>
              <w:sz w:val="24"/>
              <w:lang w:val="hr-HR"/>
            </w:rPr>
            <w:t>[naziv JLS]</w:t>
          </w:r>
          <w:r w:rsidRPr="00DC40C2">
            <w:rPr>
              <w:rFonts w:ascii="Times New Roman" w:hAnsi="Times New Roman"/>
              <w:sz w:val="24"/>
              <w:lang w:val="hr-HR"/>
            </w:rPr>
            <w:fldChar w:fldCharType="end"/>
          </w:r>
        </w:p>
        <w:p w14:paraId="3BE5E2EF" w14:textId="77777777" w:rsidR="0059334A" w:rsidRPr="002B6C43" w:rsidRDefault="0059334A" w:rsidP="0059334A">
          <w:pPr>
            <w:pStyle w:val="Memoheading"/>
            <w:pBdr>
              <w:top w:val="single" w:sz="4" w:space="1" w:color="auto"/>
            </w:pBdr>
            <w:tabs>
              <w:tab w:val="left" w:pos="5068"/>
              <w:tab w:val="center" w:pos="8640"/>
            </w:tabs>
            <w:ind w:left="-360" w:right="-180"/>
            <w:jc w:val="center"/>
            <w:rPr>
              <w:sz w:val="24"/>
              <w:szCs w:val="24"/>
              <w:lang w:val="bs-Latn-BA"/>
            </w:rPr>
          </w:pPr>
        </w:p>
        <w:p w14:paraId="3CC349F0" w14:textId="7D3FAD82" w:rsidR="0059334A" w:rsidRPr="00DC40C2" w:rsidRDefault="0059334A" w:rsidP="0059334A">
          <w:pPr>
            <w:spacing w:after="0"/>
            <w:jc w:val="center"/>
            <w:rPr>
              <w:rFonts w:ascii="Times New Roman" w:hAnsi="Times New Roman"/>
              <w:sz w:val="24"/>
              <w:lang w:val="hr-HR"/>
            </w:rPr>
          </w:pPr>
        </w:p>
        <w:p w14:paraId="1F3C0D1E" w14:textId="2AF85E32" w:rsidR="0059334A" w:rsidRDefault="0059334A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color w:val="000000" w:themeColor="text1"/>
              <w:sz w:val="72"/>
              <w:szCs w:val="72"/>
            </w:rPr>
            <w:alias w:val="Title"/>
            <w:tag w:val=""/>
            <w:id w:val="1735040861"/>
            <w:placeholder>
              <w:docPart w:val="377BC9B962F546ADA00A8C20880FC9E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5DCFF02B" w14:textId="566F29AB" w:rsidR="0059334A" w:rsidRPr="0059334A" w:rsidRDefault="0059334A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000000" w:themeColor="text1"/>
                  <w:sz w:val="80"/>
                  <w:szCs w:val="80"/>
                </w:rPr>
              </w:pPr>
              <w:r w:rsidRPr="0059334A">
                <w:rPr>
                  <w:rFonts w:ascii="Times New Roman" w:eastAsiaTheme="majorEastAsia" w:hAnsi="Times New Roman" w:cs="Times New Roman"/>
                  <w:caps/>
                  <w:color w:val="000000" w:themeColor="text1"/>
                  <w:sz w:val="72"/>
                  <w:szCs w:val="72"/>
                </w:rPr>
                <w:t>UPUTSTVO ZA PODNOSIOCE PRIJAV</w:t>
              </w:r>
              <w:r w:rsidR="00BA69F7">
                <w:rPr>
                  <w:rFonts w:ascii="Times New Roman" w:eastAsiaTheme="majorEastAsia" w:hAnsi="Times New Roman" w:cs="Times New Roman"/>
                  <w:caps/>
                  <w:color w:val="000000" w:themeColor="text1"/>
                  <w:sz w:val="72"/>
                  <w:szCs w:val="72"/>
                </w:rPr>
                <w:t>A</w:t>
              </w:r>
            </w:p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val="hr-HR"/>
            </w:rPr>
            <w:alias w:val="Subtitle"/>
            <w:tag w:val=""/>
            <w:id w:val="328029620"/>
            <w:placeholder>
              <w:docPart w:val="71D1FFEC1ECD408C8F031475DC78B18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D3D8B46" w14:textId="14A12680" w:rsidR="0059334A" w:rsidRDefault="00510F69">
              <w:pPr>
                <w:pStyle w:val="NoSpacing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ascii="Times New Roman" w:eastAsia="Times New Roman" w:hAnsi="Times New Roman" w:cs="Times New Roman"/>
                  <w:b/>
                  <w:bCs/>
                  <w:noProof/>
                  <w:sz w:val="24"/>
                  <w:szCs w:val="24"/>
                  <w:lang w:val="hr-HR"/>
                </w:rPr>
                <w:t>po Javnom pozivu za dodjelu budžetskih sredstava</w:t>
              </w:r>
            </w:p>
          </w:sdtContent>
        </w:sdt>
        <w:p w14:paraId="0D14B441" w14:textId="30ED93F7" w:rsidR="0059334A" w:rsidRDefault="0059334A">
          <w:pPr>
            <w:pStyle w:val="NoSpacing"/>
            <w:spacing w:before="480"/>
            <w:jc w:val="center"/>
            <w:rPr>
              <w:color w:val="5B9BD5" w:themeColor="accent1"/>
            </w:rPr>
          </w:pPr>
        </w:p>
        <w:p w14:paraId="71B4D028" w14:textId="702EB4B8" w:rsidR="0059334A" w:rsidRDefault="0059334A">
          <w:pPr>
            <w:rPr>
              <w:rFonts w:ascii="Times New Roman" w:eastAsia="Times New Roman" w:hAnsi="Times New Roman" w:cs="Times New Roman"/>
              <w:i/>
              <w:iCs/>
              <w:noProof/>
              <w:sz w:val="20"/>
              <w:szCs w:val="20"/>
              <w:highlight w:val="lightGray"/>
              <w:lang w:val="hr-HR"/>
            </w:rPr>
          </w:pPr>
          <w:r>
            <w:rPr>
              <w:rFonts w:ascii="Times New Roman" w:eastAsia="Times New Roman" w:hAnsi="Times New Roman" w:cs="Times New Roman"/>
              <w:i/>
              <w:iCs/>
              <w:noProof/>
              <w:sz w:val="20"/>
              <w:szCs w:val="20"/>
              <w:highlight w:val="lightGray"/>
              <w:lang w:val="hr-HR"/>
            </w:rPr>
            <w:br w:type="page"/>
          </w:r>
        </w:p>
      </w:sdtContent>
    </w:sdt>
    <w:p w14:paraId="4CFB0DC9" w14:textId="01493CF9" w:rsidR="0059334A" w:rsidRPr="00DC40C2" w:rsidRDefault="0059334A" w:rsidP="0059334A">
      <w:pPr>
        <w:spacing w:after="0"/>
        <w:jc w:val="center"/>
        <w:rPr>
          <w:rFonts w:ascii="Times New Roman" w:hAnsi="Times New Roman"/>
          <w:sz w:val="24"/>
        </w:rPr>
      </w:pPr>
      <w:r w:rsidRPr="00DC40C2">
        <w:rPr>
          <w:rFonts w:ascii="Times New Roman" w:hAnsi="Times New Roman"/>
          <w:sz w:val="24"/>
        </w:rPr>
        <w:lastRenderedPageBreak/>
        <w:fldChar w:fldCharType="begin">
          <w:ffData>
            <w:name w:val="Text3"/>
            <w:enabled/>
            <w:calcOnExit w:val="0"/>
            <w:textInput>
              <w:default w:val="[GRB]"/>
            </w:textInput>
          </w:ffData>
        </w:fldChar>
      </w:r>
      <w:bookmarkStart w:id="0" w:name="Text3"/>
      <w:r w:rsidRPr="00DC40C2">
        <w:rPr>
          <w:rFonts w:ascii="Times New Roman" w:hAnsi="Times New Roman"/>
          <w:sz w:val="24"/>
        </w:rPr>
        <w:instrText xml:space="preserve"> FORMTEXT </w:instrText>
      </w:r>
      <w:r w:rsidRPr="00DC40C2">
        <w:rPr>
          <w:rFonts w:ascii="Times New Roman" w:hAnsi="Times New Roman"/>
          <w:sz w:val="24"/>
        </w:rPr>
      </w:r>
      <w:r w:rsidRPr="00DC40C2">
        <w:rPr>
          <w:rFonts w:ascii="Times New Roman" w:hAnsi="Times New Roman"/>
          <w:sz w:val="24"/>
        </w:rPr>
        <w:fldChar w:fldCharType="separate"/>
      </w:r>
      <w:r w:rsidRPr="00DC40C2">
        <w:rPr>
          <w:rFonts w:ascii="Times New Roman" w:hAnsi="Times New Roman"/>
          <w:noProof/>
          <w:sz w:val="24"/>
        </w:rPr>
        <w:t>[GRB]</w:t>
      </w:r>
      <w:r w:rsidRPr="00DC40C2">
        <w:rPr>
          <w:rFonts w:ascii="Times New Roman" w:hAnsi="Times New Roman"/>
          <w:sz w:val="24"/>
        </w:rPr>
        <w:fldChar w:fldCharType="end"/>
      </w:r>
      <w:bookmarkEnd w:id="0"/>
    </w:p>
    <w:p w14:paraId="564CB72D" w14:textId="77777777" w:rsidR="0059334A" w:rsidRPr="00DC40C2" w:rsidRDefault="0059334A" w:rsidP="0059334A">
      <w:pPr>
        <w:spacing w:after="0"/>
        <w:jc w:val="center"/>
        <w:rPr>
          <w:rFonts w:ascii="Times New Roman" w:hAnsi="Times New Roman"/>
          <w:sz w:val="24"/>
        </w:rPr>
      </w:pPr>
      <w:r w:rsidRPr="00DC40C2">
        <w:rPr>
          <w:rFonts w:ascii="Times New Roman" w:hAnsi="Times New Roman"/>
          <w:sz w:val="24"/>
        </w:rPr>
        <w:t>Bosna i Hercegovina</w:t>
      </w:r>
    </w:p>
    <w:p w14:paraId="581C2D69" w14:textId="77777777" w:rsidR="0059334A" w:rsidRPr="00DC40C2" w:rsidRDefault="0059334A" w:rsidP="0059334A">
      <w:pPr>
        <w:spacing w:after="0"/>
        <w:jc w:val="center"/>
        <w:rPr>
          <w:rFonts w:ascii="Times New Roman" w:hAnsi="Times New Roman"/>
          <w:sz w:val="24"/>
        </w:rPr>
      </w:pPr>
      <w:r w:rsidRPr="00DC40C2">
        <w:rPr>
          <w:rFonts w:ascii="Times New Roman" w:hAnsi="Times New Roman"/>
          <w:sz w:val="24"/>
        </w:rPr>
        <w:t>Federacija Bosne i Hercegovine</w:t>
      </w:r>
    </w:p>
    <w:p w14:paraId="4C06FCD8" w14:textId="77777777" w:rsidR="0059334A" w:rsidRPr="00DC40C2" w:rsidRDefault="0059334A" w:rsidP="0059334A">
      <w:pPr>
        <w:spacing w:after="0"/>
        <w:jc w:val="center"/>
        <w:rPr>
          <w:rFonts w:ascii="Times New Roman" w:hAnsi="Times New Roman"/>
          <w:sz w:val="24"/>
        </w:rPr>
      </w:pPr>
      <w:r w:rsidRPr="00DC40C2">
        <w:rPr>
          <w:rFonts w:ascii="Times New Roman" w:hAnsi="Times New Roman"/>
          <w:sz w:val="24"/>
        </w:rPr>
        <w:fldChar w:fldCharType="begin">
          <w:ffData>
            <w:name w:val="Text1"/>
            <w:enabled/>
            <w:calcOnExit w:val="0"/>
            <w:textInput>
              <w:default w:val="[naziv Kantona]"/>
            </w:textInput>
          </w:ffData>
        </w:fldChar>
      </w:r>
      <w:bookmarkStart w:id="1" w:name="Text1"/>
      <w:r w:rsidRPr="00DC40C2">
        <w:rPr>
          <w:rFonts w:ascii="Times New Roman" w:hAnsi="Times New Roman"/>
          <w:sz w:val="24"/>
        </w:rPr>
        <w:instrText xml:space="preserve"> FORMTEXT </w:instrText>
      </w:r>
      <w:r w:rsidRPr="00DC40C2">
        <w:rPr>
          <w:rFonts w:ascii="Times New Roman" w:hAnsi="Times New Roman"/>
          <w:sz w:val="24"/>
        </w:rPr>
      </w:r>
      <w:r w:rsidRPr="00DC40C2">
        <w:rPr>
          <w:rFonts w:ascii="Times New Roman" w:hAnsi="Times New Roman"/>
          <w:sz w:val="24"/>
        </w:rPr>
        <w:fldChar w:fldCharType="separate"/>
      </w:r>
      <w:r w:rsidRPr="00DC40C2">
        <w:rPr>
          <w:rFonts w:ascii="Times New Roman" w:hAnsi="Times New Roman"/>
          <w:noProof/>
          <w:sz w:val="24"/>
        </w:rPr>
        <w:t>[naziv Kantona]</w:t>
      </w:r>
      <w:r w:rsidRPr="00DC40C2">
        <w:rPr>
          <w:rFonts w:ascii="Times New Roman" w:hAnsi="Times New Roman"/>
          <w:sz w:val="24"/>
        </w:rPr>
        <w:fldChar w:fldCharType="end"/>
      </w:r>
      <w:bookmarkEnd w:id="1"/>
    </w:p>
    <w:p w14:paraId="431ED34B" w14:textId="77777777" w:rsidR="0059334A" w:rsidRPr="00DC40C2" w:rsidRDefault="0059334A" w:rsidP="0059334A">
      <w:pPr>
        <w:spacing w:after="0"/>
        <w:jc w:val="center"/>
        <w:rPr>
          <w:rFonts w:ascii="Times New Roman" w:hAnsi="Times New Roman"/>
          <w:sz w:val="24"/>
          <w:lang w:val="hr-HR"/>
        </w:rPr>
      </w:pPr>
      <w:r w:rsidRPr="00DC40C2">
        <w:rPr>
          <w:rFonts w:ascii="Times New Roman" w:hAnsi="Times New Roman"/>
          <w:sz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[naziv JLS]"/>
            </w:textInput>
          </w:ffData>
        </w:fldChar>
      </w:r>
      <w:bookmarkStart w:id="2" w:name="Text2"/>
      <w:r w:rsidRPr="00DC40C2">
        <w:rPr>
          <w:rFonts w:ascii="Times New Roman" w:hAnsi="Times New Roman"/>
          <w:sz w:val="24"/>
          <w:lang w:val="hr-HR"/>
        </w:rPr>
        <w:instrText xml:space="preserve"> FORMTEXT </w:instrText>
      </w:r>
      <w:r w:rsidRPr="00DC40C2">
        <w:rPr>
          <w:rFonts w:ascii="Times New Roman" w:hAnsi="Times New Roman"/>
          <w:sz w:val="24"/>
          <w:lang w:val="hr-HR"/>
        </w:rPr>
      </w:r>
      <w:r w:rsidRPr="00DC40C2">
        <w:rPr>
          <w:rFonts w:ascii="Times New Roman" w:hAnsi="Times New Roman"/>
          <w:sz w:val="24"/>
          <w:lang w:val="hr-HR"/>
        </w:rPr>
        <w:fldChar w:fldCharType="separate"/>
      </w:r>
      <w:r w:rsidRPr="00DC40C2">
        <w:rPr>
          <w:rFonts w:ascii="Times New Roman" w:hAnsi="Times New Roman"/>
          <w:noProof/>
          <w:sz w:val="24"/>
          <w:lang w:val="hr-HR"/>
        </w:rPr>
        <w:t>[naziv JLS]</w:t>
      </w:r>
      <w:r w:rsidRPr="00DC40C2">
        <w:rPr>
          <w:rFonts w:ascii="Times New Roman" w:hAnsi="Times New Roman"/>
          <w:sz w:val="24"/>
          <w:lang w:val="hr-HR"/>
        </w:rPr>
        <w:fldChar w:fldCharType="end"/>
      </w:r>
      <w:bookmarkEnd w:id="2"/>
    </w:p>
    <w:p w14:paraId="109CC282" w14:textId="77777777" w:rsidR="0059334A" w:rsidRPr="002B6C43" w:rsidRDefault="0059334A" w:rsidP="0059334A">
      <w:pPr>
        <w:pStyle w:val="Memoheading"/>
        <w:pBdr>
          <w:top w:val="single" w:sz="4" w:space="1" w:color="auto"/>
        </w:pBdr>
        <w:tabs>
          <w:tab w:val="left" w:pos="5068"/>
          <w:tab w:val="center" w:pos="8640"/>
        </w:tabs>
        <w:ind w:left="-360" w:right="-180"/>
        <w:jc w:val="center"/>
        <w:rPr>
          <w:sz w:val="24"/>
          <w:szCs w:val="24"/>
          <w:lang w:val="bs-Latn-BA"/>
        </w:rPr>
      </w:pPr>
    </w:p>
    <w:p w14:paraId="6669ADCB" w14:textId="77777777" w:rsidR="00654848" w:rsidRPr="002B6C43" w:rsidRDefault="00654848" w:rsidP="00654848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sz w:val="24"/>
          <w:szCs w:val="24"/>
          <w:lang w:val="bs-Latn-BA"/>
        </w:rPr>
      </w:pPr>
    </w:p>
    <w:p w14:paraId="2551F22A" w14:textId="2426E007" w:rsidR="00531CAA" w:rsidRPr="005F30BF" w:rsidRDefault="00D175D6" w:rsidP="00654848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5F30B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>Uputstvo za podnosioce prijav</w:t>
      </w:r>
      <w:r w:rsidR="009E32A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>a</w:t>
      </w:r>
      <w:r w:rsidR="00C47716" w:rsidRPr="005F30BF">
        <w:rPr>
          <w:rStyle w:val="FootnoteReference"/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footnoteReference w:id="2"/>
      </w:r>
    </w:p>
    <w:p w14:paraId="19B10961" w14:textId="77777777" w:rsidR="00654848" w:rsidRDefault="007A043C" w:rsidP="00654848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5F30B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 xml:space="preserve">po Javnom pozivu </w:t>
      </w:r>
    </w:p>
    <w:p w14:paraId="57D36BC1" w14:textId="72420427" w:rsidR="007A043C" w:rsidRPr="005F30BF" w:rsidRDefault="007A043C" w:rsidP="00654848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pPr>
      <w:r w:rsidRPr="005F30B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 xml:space="preserve">za dodjelu budžetskih sredstava </w:t>
      </w:r>
      <w:r w:rsidR="0022534A" w:rsidRPr="005F30B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 xml:space="preserve"> </w:t>
      </w:r>
      <w:r w:rsidR="00654848" w:rsidRP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[korisnici sredstava]"/>
            </w:textInput>
          </w:ffData>
        </w:fldChar>
      </w:r>
      <w:r w:rsidR="00654848" w:rsidRP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instrText xml:space="preserve"> FORMTEXT </w:instrText>
      </w:r>
      <w:r w:rsidR="00654848" w:rsidRP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r>
      <w:r w:rsidR="00654848" w:rsidRP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fldChar w:fldCharType="separate"/>
      </w:r>
      <w:r w:rsidR="00654848" w:rsidRP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>[korisnici sredstava]</w:t>
      </w:r>
      <w:r w:rsidR="00654848" w:rsidRP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fldChar w:fldCharType="end"/>
      </w:r>
      <w:r w:rsidR="0022534A" w:rsidRPr="005F30B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 xml:space="preserve"> </w:t>
      </w:r>
      <w:r w:rsidR="00260C69" w:rsidRPr="005F30B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 xml:space="preserve">za </w:t>
      </w:r>
      <w:r w:rsid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fldChar w:fldCharType="begin">
          <w:ffData>
            <w:name w:val="Text9"/>
            <w:enabled/>
            <w:calcOnExit w:val="0"/>
            <w:textInput>
              <w:default w:val="[naziv oblasti/programa]"/>
            </w:textInput>
          </w:ffData>
        </w:fldChar>
      </w:r>
      <w:bookmarkStart w:id="3" w:name="Text9"/>
      <w:r w:rsid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instrText xml:space="preserve"> FORMTEXT </w:instrText>
      </w:r>
      <w:r w:rsid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</w:r>
      <w:r w:rsid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fldChar w:fldCharType="separate"/>
      </w:r>
      <w:r w:rsid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t>[naziv oblasti/programa]</w:t>
      </w:r>
      <w:r w:rsidR="006548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/>
        </w:rPr>
        <w:fldChar w:fldCharType="end"/>
      </w:r>
      <w:bookmarkEnd w:id="3"/>
    </w:p>
    <w:p w14:paraId="09BF9297" w14:textId="77777777" w:rsidR="00796E4A" w:rsidRDefault="00796E4A" w:rsidP="00654848">
      <w:pPr>
        <w:spacing w:after="0"/>
        <w:ind w:right="11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76D4FDDA" w14:textId="338EB308" w:rsidR="007A043C" w:rsidRPr="00654848" w:rsidRDefault="001A1850" w:rsidP="00654848">
      <w:pPr>
        <w:spacing w:after="0"/>
        <w:ind w:right="11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1A185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Ovim uputstvom uređuju se način podnošenja prijava, uslovi za učešće, kriteriji za ocjenjivanje i druga pitanja u vezi s javnim pozivom</w:t>
      </w:r>
      <w:r w:rsidR="007E1FD4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.</w:t>
      </w:r>
      <w:r w:rsidR="007A043C" w:rsidRPr="0065484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</w:p>
    <w:p w14:paraId="641B9AB1" w14:textId="77777777" w:rsidR="007A043C" w:rsidRDefault="007A043C" w:rsidP="00654848">
      <w:pPr>
        <w:spacing w:after="0"/>
        <w:ind w:right="11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65484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Podnosioci prijava dužni su pažljivo proučiti ovo Uputstvo prije podnošenja prijave.</w:t>
      </w:r>
    </w:p>
    <w:p w14:paraId="20E123D2" w14:textId="77777777" w:rsidR="00654848" w:rsidRPr="00654848" w:rsidRDefault="00654848" w:rsidP="00654848">
      <w:pPr>
        <w:spacing w:after="0"/>
        <w:ind w:right="11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tbl>
      <w:tblPr>
        <w:tblStyle w:val="TableGrid"/>
        <w:tblW w:w="10250" w:type="dxa"/>
        <w:tblCellSpacing w:w="20" w:type="dxa"/>
        <w:tblInd w:w="-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087"/>
        <w:gridCol w:w="6431"/>
      </w:tblGrid>
      <w:tr w:rsidR="007E5864" w:rsidRPr="005F30BF" w14:paraId="7A00F281" w14:textId="77777777" w:rsidTr="00A538D0">
        <w:trPr>
          <w:trHeight w:val="672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05DE243D" w14:textId="100DC7CE" w:rsidR="007E5864" w:rsidRPr="007E5864" w:rsidRDefault="007E5864" w:rsidP="007E58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E586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Br.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3620E664" w14:textId="51564D53" w:rsidR="007E5864" w:rsidRPr="007E5864" w:rsidRDefault="007E5864" w:rsidP="007E58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E586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Opis/informacije</w:t>
            </w:r>
          </w:p>
        </w:tc>
        <w:tc>
          <w:tcPr>
            <w:tcW w:w="6371" w:type="dxa"/>
            <w:shd w:val="clear" w:color="auto" w:fill="E2EFD9" w:themeFill="accent6" w:themeFillTint="33"/>
            <w:vAlign w:val="center"/>
          </w:tcPr>
          <w:p w14:paraId="273366F1" w14:textId="32008242" w:rsidR="007E5864" w:rsidRPr="007E5864" w:rsidRDefault="007E5864" w:rsidP="007E58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E586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Primjer unosa</w:t>
            </w:r>
          </w:p>
        </w:tc>
      </w:tr>
      <w:tr w:rsidR="008A43F2" w:rsidRPr="005F30BF" w14:paraId="2D955C0B" w14:textId="77777777" w:rsidTr="00A538D0">
        <w:trPr>
          <w:trHeight w:val="672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086D210D" w14:textId="35F15289" w:rsidR="008A43F2" w:rsidRPr="00796E4A" w:rsidRDefault="00122D47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1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6D35C93F" w14:textId="577BF9A4" w:rsidR="008A43F2" w:rsidRPr="00796E4A" w:rsidRDefault="008A43F2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Opis problema u oblasti koja je predmet finansiranja</w:t>
            </w:r>
            <w:r w:rsidR="00551621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/sufinansiranja</w:t>
            </w:r>
          </w:p>
        </w:tc>
        <w:tc>
          <w:tcPr>
            <w:tcW w:w="6371" w:type="dxa"/>
            <w:vAlign w:val="center"/>
          </w:tcPr>
          <w:p w14:paraId="43765485" w14:textId="163766FC" w:rsidR="008A43F2" w:rsidRPr="00796E4A" w:rsidRDefault="00D175D6" w:rsidP="00531CA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[ovdje se opisuje problem, uzroci, posljedice, po mogućnosti s podacima i primjerima. ]"/>
                  </w:textInput>
                </w:ffData>
              </w:fldChar>
            </w:r>
            <w:bookmarkStart w:id="4" w:name="Text43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[ovdje se opisuje problem, uzroci, posljedice, po mogućnosti s podacima i primjerima. 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4"/>
          </w:p>
        </w:tc>
      </w:tr>
      <w:tr w:rsidR="007A043C" w:rsidRPr="005F30BF" w14:paraId="14603E34" w14:textId="77777777" w:rsidTr="00A538D0">
        <w:trPr>
          <w:trHeight w:val="669"/>
          <w:tblCellSpacing w:w="20" w:type="dxa"/>
        </w:trPr>
        <w:tc>
          <w:tcPr>
            <w:tcW w:w="672" w:type="dxa"/>
            <w:vMerge w:val="restart"/>
            <w:shd w:val="clear" w:color="auto" w:fill="E2EFD9" w:themeFill="accent6" w:themeFillTint="33"/>
            <w:vAlign w:val="center"/>
          </w:tcPr>
          <w:p w14:paraId="55F8D0C9" w14:textId="05F8295D" w:rsidR="007A043C" w:rsidRPr="00796E4A" w:rsidRDefault="007A043C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2</w:t>
            </w:r>
          </w:p>
        </w:tc>
        <w:tc>
          <w:tcPr>
            <w:tcW w:w="3047" w:type="dxa"/>
            <w:vMerge w:val="restart"/>
            <w:shd w:val="clear" w:color="auto" w:fill="E2EFD9" w:themeFill="accent6" w:themeFillTint="33"/>
            <w:vAlign w:val="center"/>
          </w:tcPr>
          <w:p w14:paraId="3DC1635E" w14:textId="7CEB3A92" w:rsidR="007A043C" w:rsidRPr="00796E4A" w:rsidRDefault="007A043C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Opći i posebni ciljevi </w:t>
            </w:r>
            <w:r w:rsidR="00150904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projekata/p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rograma</w:t>
            </w:r>
            <w:r w:rsidR="005570A3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i prioriteti </w:t>
            </w:r>
          </w:p>
        </w:tc>
        <w:tc>
          <w:tcPr>
            <w:tcW w:w="6371" w:type="dxa"/>
          </w:tcPr>
          <w:p w14:paraId="3F0DED95" w14:textId="64747821" w:rsidR="007A043C" w:rsidRPr="00796E4A" w:rsidRDefault="007A043C" w:rsidP="00531CA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Ciljevi</w:t>
            </w:r>
            <w:r w:rsidR="007E1FD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:</w:t>
            </w:r>
            <w:r w:rsidR="000F1062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D175D6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48"/>
                  <w:enabled/>
                  <w:calcOnExit w:val="0"/>
                  <w:textInput>
                    <w:default w:val="[Širi i specifični ciljevi u skladu s razvojnim dokumentima JLS]"/>
                  </w:textInput>
                </w:ffData>
              </w:fldChar>
            </w:r>
            <w:bookmarkStart w:id="5" w:name="Text48"/>
            <w:r w:rsidR="00D175D6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="00D175D6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="00D175D6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="00D175D6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[Širi i specifični ciljevi u skladu s razvojnim dokumentima JLS]</w:t>
            </w:r>
            <w:r w:rsidR="00D175D6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5"/>
          </w:p>
        </w:tc>
      </w:tr>
      <w:tr w:rsidR="007A043C" w:rsidRPr="005F30BF" w14:paraId="4FE3FC78" w14:textId="77777777" w:rsidTr="00A538D0">
        <w:trPr>
          <w:trHeight w:val="694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64F43B22" w14:textId="77777777" w:rsidR="007A043C" w:rsidRPr="00796E4A" w:rsidRDefault="007A043C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088D7919" w14:textId="77777777" w:rsidR="007A043C" w:rsidRPr="00796E4A" w:rsidRDefault="007A043C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366B5D38" w14:textId="275BDC67" w:rsidR="007A043C" w:rsidRPr="00796E4A" w:rsidRDefault="007A043C" w:rsidP="00531CA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Prioritetne oblasti:</w:t>
            </w:r>
            <w:r w:rsidR="000F1062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654848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vesti sve oblasti]"/>
                  </w:textInput>
                </w:ffData>
              </w:fldChar>
            </w:r>
            <w:r w:rsidR="00654848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="00654848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="00654848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="00654848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[navesti sve oblasti]</w:t>
            </w:r>
            <w:r w:rsidR="00654848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</w:tc>
      </w:tr>
      <w:tr w:rsidR="005318B4" w:rsidRPr="005F30BF" w14:paraId="0C6F348C" w14:textId="77777777" w:rsidTr="00A538D0">
        <w:trPr>
          <w:trHeight w:val="537"/>
          <w:tblCellSpacing w:w="20" w:type="dxa"/>
        </w:trPr>
        <w:tc>
          <w:tcPr>
            <w:tcW w:w="672" w:type="dxa"/>
            <w:vMerge w:val="restart"/>
            <w:shd w:val="clear" w:color="auto" w:fill="E2EFD9" w:themeFill="accent6" w:themeFillTint="33"/>
            <w:vAlign w:val="center"/>
          </w:tcPr>
          <w:p w14:paraId="4B3F18E5" w14:textId="1C57953A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3</w:t>
            </w:r>
          </w:p>
        </w:tc>
        <w:tc>
          <w:tcPr>
            <w:tcW w:w="3047" w:type="dxa"/>
            <w:vMerge w:val="restart"/>
            <w:shd w:val="clear" w:color="auto" w:fill="E2EFD9" w:themeFill="accent6" w:themeFillTint="33"/>
            <w:vAlign w:val="center"/>
          </w:tcPr>
          <w:p w14:paraId="1007B6B9" w14:textId="0BE2DFB7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Finansijski okvir </w:t>
            </w:r>
            <w:r w:rsidR="00150904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projekta/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programa</w:t>
            </w:r>
          </w:p>
        </w:tc>
        <w:tc>
          <w:tcPr>
            <w:tcW w:w="6371" w:type="dxa"/>
          </w:tcPr>
          <w:p w14:paraId="12F998FF" w14:textId="65A3440C" w:rsidR="005318B4" w:rsidRPr="00796E4A" w:rsidRDefault="005318B4" w:rsidP="0000758F">
            <w:pPr>
              <w:pStyle w:val="ListParagraph"/>
              <w:ind w:left="0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Ukupna vrijednost: 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iznos]"/>
                  </w:textInput>
                </w:ffData>
              </w:fldChar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[iznos]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KM</w:t>
            </w:r>
          </w:p>
        </w:tc>
      </w:tr>
      <w:tr w:rsidR="005318B4" w:rsidRPr="005F30BF" w14:paraId="2F0AAA26" w14:textId="77777777" w:rsidTr="00A538D0">
        <w:trPr>
          <w:trHeight w:val="584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1B20203C" w14:textId="77777777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3A817145" w14:textId="77777777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12E324E2" w14:textId="6DEDD29F" w:rsidR="005318B4" w:rsidRPr="00796E4A" w:rsidRDefault="005318B4" w:rsidP="0000758F">
            <w:pPr>
              <w:pStyle w:val="ListParagraph"/>
              <w:ind w:left="0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Najviši iznosi koji mogu biti dod</w:t>
            </w:r>
            <w:r w:rsidR="00D175D6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i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jeljeni: 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iznos]"/>
                  </w:textInput>
                </w:ffData>
              </w:fldChar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[iznos]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KM</w:t>
            </w:r>
          </w:p>
        </w:tc>
      </w:tr>
      <w:tr w:rsidR="005318B4" w:rsidRPr="005F30BF" w14:paraId="602EF932" w14:textId="77777777" w:rsidTr="00A538D0">
        <w:trPr>
          <w:trHeight w:val="550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46A064A4" w14:textId="77777777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1241BBBA" w14:textId="77777777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7ECB815E" w14:textId="254961DE" w:rsidR="005318B4" w:rsidRPr="00796E4A" w:rsidRDefault="005318B4" w:rsidP="0000758F">
            <w:pPr>
              <w:pStyle w:val="ListParagraph"/>
              <w:ind w:left="0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Najniži iznosi koji mogu biti dod</w:t>
            </w:r>
            <w:r w:rsidR="001A1850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i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jeljeni: 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iznos]"/>
                  </w:textInput>
                </w:ffData>
              </w:fldChar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[iznos]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KM</w:t>
            </w:r>
          </w:p>
        </w:tc>
      </w:tr>
      <w:tr w:rsidR="005318B4" w:rsidRPr="005F30BF" w14:paraId="42DA267D" w14:textId="77777777" w:rsidTr="00A538D0">
        <w:trPr>
          <w:trHeight w:val="558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256C8FAC" w14:textId="77777777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50D08550" w14:textId="77777777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6A972101" w14:textId="57B61C77" w:rsidR="005318B4" w:rsidRPr="00796E4A" w:rsidRDefault="005318B4" w:rsidP="0000758F">
            <w:pPr>
              <w:pStyle w:val="ListParagraph"/>
              <w:ind w:left="0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Očekivani broj projekata</w:t>
            </w:r>
            <w:r w:rsidR="00150904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/programa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koji će se finansirati: 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broj]"/>
                  </w:textInput>
                </w:ffData>
              </w:fldChar>
            </w:r>
            <w:bookmarkStart w:id="6" w:name="Text15"/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[broj]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bookmarkEnd w:id="6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5318B4" w:rsidRPr="005F30BF" w14:paraId="3653B5D3" w14:textId="77777777" w:rsidTr="00A538D0">
        <w:trPr>
          <w:trHeight w:val="558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2A356540" w14:textId="77777777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5D7A222A" w14:textId="77777777" w:rsidR="005318B4" w:rsidRPr="00796E4A" w:rsidRDefault="005318B4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317D7DE6" w14:textId="3D5E59CF" w:rsidR="005318B4" w:rsidRPr="00796E4A" w:rsidRDefault="005318B4" w:rsidP="0000758F">
            <w:pPr>
              <w:pStyle w:val="ListParagraph"/>
              <w:ind w:left="0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Sredstva za administrativne troškove: 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 [ postotak ]"/>
                  </w:textInput>
                </w:ffData>
              </w:fldChar>
            </w:r>
            <w:bookmarkStart w:id="7" w:name="Text18"/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 xml:space="preserve"> [ postotak ]</w:t>
            </w:r>
            <w:r w:rsidR="00654848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bookmarkEnd w:id="7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%</w:t>
            </w:r>
            <w:r w:rsidR="00A538D0">
              <w:rPr>
                <w:rStyle w:val="FootnoteReference"/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ootnoteReference w:id="3"/>
            </w:r>
          </w:p>
        </w:tc>
      </w:tr>
      <w:tr w:rsidR="00A538D0" w:rsidRPr="005F30BF" w14:paraId="1C4620D7" w14:textId="77777777" w:rsidTr="00A538D0">
        <w:trPr>
          <w:trHeight w:val="672"/>
          <w:tblCellSpacing w:w="20" w:type="dxa"/>
        </w:trPr>
        <w:tc>
          <w:tcPr>
            <w:tcW w:w="672" w:type="dxa"/>
            <w:vMerge w:val="restart"/>
            <w:shd w:val="clear" w:color="auto" w:fill="E2EFD9" w:themeFill="accent6" w:themeFillTint="33"/>
            <w:vAlign w:val="center"/>
          </w:tcPr>
          <w:p w14:paraId="213FA465" w14:textId="67048DA3" w:rsidR="00A538D0" w:rsidRPr="00796E4A" w:rsidRDefault="00A538D0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4</w:t>
            </w:r>
          </w:p>
        </w:tc>
        <w:tc>
          <w:tcPr>
            <w:tcW w:w="3047" w:type="dxa"/>
            <w:vMerge w:val="restart"/>
            <w:shd w:val="clear" w:color="auto" w:fill="E2EFD9" w:themeFill="accent6" w:themeFillTint="33"/>
            <w:vAlign w:val="center"/>
          </w:tcPr>
          <w:p w14:paraId="0C3BA00D" w14:textId="7B42DBD4" w:rsidR="00A538D0" w:rsidRPr="00796E4A" w:rsidRDefault="00A538D0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Potencijalni podnosioci prijava (ciljna grupa)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i broj prijava </w:t>
            </w:r>
          </w:p>
        </w:tc>
        <w:tc>
          <w:tcPr>
            <w:tcW w:w="6371" w:type="dxa"/>
            <w:vAlign w:val="center"/>
          </w:tcPr>
          <w:p w14:paraId="5305743E" w14:textId="595548D9" w:rsidR="00A538D0" w:rsidRPr="00796E4A" w:rsidRDefault="00A538D0" w:rsidP="000F1062">
            <w:pPr>
              <w:ind w:left="-18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npr. neprofitne organizacije, udruženja građana, fondacije, javne ustanove, itd.]"/>
                  </w:textInput>
                </w:ffData>
              </w:fldChar>
            </w:r>
            <w:bookmarkStart w:id="8" w:name="Text49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[npr. neprofitne organizacije, udruženja građana, fondacije, javne ustanove, itd.]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8"/>
          </w:p>
          <w:p w14:paraId="6677C825" w14:textId="60170862" w:rsidR="00A538D0" w:rsidRPr="00796E4A" w:rsidRDefault="00A538D0" w:rsidP="000F1062">
            <w:pPr>
              <w:ind w:left="-18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[dodatni uslovi: registracija, sjedište na području JLS, djelatnost usklađena s temom poziva i slično]"/>
                  </w:textInput>
                </w:ffData>
              </w:fldChar>
            </w:r>
            <w:bookmarkStart w:id="9" w:name="Text50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[dodatni uslovi: registracija, sjedište na području JLS, djelatnost usklađena s temom poziva i slično]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9"/>
          </w:p>
        </w:tc>
      </w:tr>
      <w:tr w:rsidR="00A538D0" w:rsidRPr="005F30BF" w14:paraId="696CBC99" w14:textId="77777777" w:rsidTr="00A538D0">
        <w:trPr>
          <w:trHeight w:val="672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39635D3E" w14:textId="77777777" w:rsidR="00A538D0" w:rsidRPr="00796E4A" w:rsidRDefault="00A538D0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33FCF3BC" w14:textId="77777777" w:rsidR="00A538D0" w:rsidRPr="00796E4A" w:rsidRDefault="00A538D0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  <w:vAlign w:val="center"/>
          </w:tcPr>
          <w:p w14:paraId="0A1F2F78" w14:textId="63317BF4" w:rsidR="00A538D0" w:rsidRPr="00796E4A" w:rsidRDefault="00A538D0" w:rsidP="000F1062">
            <w:pPr>
              <w:ind w:left="-18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A538D0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Jedan podnosilac može podnijeti najviše </w:t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broj]"/>
                  </w:textInput>
                </w:ffData>
              </w:fldChar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[broj]</w:t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A538D0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prijava, a maksimalan broj odobrenih projekata po podnosiocu je </w:t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broj]"/>
                  </w:textInput>
                </w:ffData>
              </w:fldChar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[broj]</w:t>
            </w:r>
            <w:r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8A43F2" w:rsidRPr="005F30BF" w14:paraId="1B2C371D" w14:textId="77777777" w:rsidTr="00A538D0">
        <w:trPr>
          <w:trHeight w:val="657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49669313" w14:textId="34BA8F91" w:rsidR="008A43F2" w:rsidRPr="00796E4A" w:rsidRDefault="00122D47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lastRenderedPageBreak/>
              <w:t>5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4D1182EE" w14:textId="0DE2622D" w:rsidR="008A43F2" w:rsidRPr="00796E4A" w:rsidRDefault="00AF1841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rihvatljive aktivnosti za provođenje </w:t>
            </w:r>
            <w:r w:rsidR="00150904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projekata/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programa </w:t>
            </w:r>
          </w:p>
        </w:tc>
        <w:tc>
          <w:tcPr>
            <w:tcW w:w="6371" w:type="dxa"/>
            <w:vAlign w:val="center"/>
          </w:tcPr>
          <w:p w14:paraId="0370DFAE" w14:textId="1AC39CCD" w:rsidR="008A43F2" w:rsidRPr="00796E4A" w:rsidRDefault="00654848" w:rsidP="00531CA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[aktivnost 1]"/>
                  </w:textInput>
                </w:ffData>
              </w:fldChar>
            </w:r>
            <w:bookmarkStart w:id="10" w:name="Text51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[aktivnost 1]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10"/>
          </w:p>
          <w:p w14:paraId="59F95CAC" w14:textId="77777777" w:rsidR="00645D02" w:rsidRPr="00796E4A" w:rsidRDefault="00645D02" w:rsidP="00531CA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</w:p>
          <w:p w14:paraId="2BDC6C02" w14:textId="1B43F68D" w:rsidR="000F1062" w:rsidRPr="00796E4A" w:rsidRDefault="00654848" w:rsidP="00531CA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ktivnost 2]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[aktivnost 2]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04BB22A2" w14:textId="77777777" w:rsidR="00645D02" w:rsidRPr="00796E4A" w:rsidRDefault="00645D02" w:rsidP="00531CA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</w:p>
          <w:p w14:paraId="33D8B1DD" w14:textId="39CCE794" w:rsidR="000F1062" w:rsidRPr="00796E4A" w:rsidRDefault="00654848" w:rsidP="00531CA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......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</w:tc>
      </w:tr>
      <w:tr w:rsidR="008A43F2" w:rsidRPr="005F30BF" w14:paraId="4128A1C8" w14:textId="77777777" w:rsidTr="00A538D0">
        <w:trPr>
          <w:trHeight w:val="1055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0A4B267C" w14:textId="74226FFC" w:rsidR="008A43F2" w:rsidRPr="00796E4A" w:rsidRDefault="00122D47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6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04ACFF50" w14:textId="4F0CA257" w:rsidR="008A43F2" w:rsidRPr="00796E4A" w:rsidRDefault="00AF1841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rihvatljiv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i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 troškov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i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 koji se mogu finansirati dodijeljenim sredstvima</w:t>
            </w:r>
          </w:p>
        </w:tc>
        <w:tc>
          <w:tcPr>
            <w:tcW w:w="6371" w:type="dxa"/>
            <w:vAlign w:val="center"/>
          </w:tcPr>
          <w:p w14:paraId="7BCB4BD2" w14:textId="2F99C448" w:rsidR="008D6B8C" w:rsidRPr="00796E4A" w:rsidRDefault="00D175D6" w:rsidP="000F106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[Prihvatljivi troškovi su oni koji su direktno povezani s provođenjem projekta/programa i nastali su u periodu od [datum] do [datum] (ili: nakon potpisivanja ugovora). Navesti prihvatljive troškove.]"/>
                  </w:textInput>
                </w:ffData>
              </w:fldChar>
            </w:r>
            <w:bookmarkStart w:id="11" w:name="Text52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[Prihvatljivi troškovi su oni koji su direktno povezani s provođenjem projekta/programa i nastali su u periodu od [datum] do [datum] (ili: nakon potpisivanja ugovora). Navesti prihvatljive troškove.]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11"/>
          </w:p>
        </w:tc>
      </w:tr>
      <w:tr w:rsidR="008A43F2" w:rsidRPr="005F30BF" w14:paraId="01BB8F90" w14:textId="77777777" w:rsidTr="00A538D0">
        <w:trPr>
          <w:trHeight w:val="657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4A4FCBE2" w14:textId="02A69F73" w:rsidR="008A43F2" w:rsidRPr="00796E4A" w:rsidRDefault="00C47716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7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207CD15D" w14:textId="6858097E" w:rsidR="008A43F2" w:rsidRPr="00796E4A" w:rsidRDefault="00AF1841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N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eprihvatljiv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i 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troškov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i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 koji se ne mogu finansirati dodijeljenim sredstvima</w:t>
            </w:r>
          </w:p>
        </w:tc>
        <w:tc>
          <w:tcPr>
            <w:tcW w:w="6371" w:type="dxa"/>
            <w:vAlign w:val="center"/>
          </w:tcPr>
          <w:p w14:paraId="6F78A0BE" w14:textId="5BA2BA94" w:rsidR="008A43F2" w:rsidRPr="00796E4A" w:rsidRDefault="00E95F8B" w:rsidP="00415B95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[Neprihvatljivi troškovi su oni koji se ne mogu finansirati sredstvima dodijeljenim po javnom pozivu. Navesti neprihvatljive troškove.]"/>
                  </w:textInput>
                </w:ffData>
              </w:fldChar>
            </w:r>
            <w:bookmarkStart w:id="12" w:name="Text53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[Neprihvatljivi troškovi su oni koji se ne mogu finansirati sredstvima dodijeljenim po javnom pozivu. Navesti neprihvatljive troškove.]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12"/>
          </w:p>
        </w:tc>
      </w:tr>
      <w:tr w:rsidR="008A43F2" w:rsidRPr="005F30BF" w14:paraId="6C265BF0" w14:textId="77777777" w:rsidTr="00A538D0">
        <w:trPr>
          <w:trHeight w:val="1345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137F4894" w14:textId="206C905E" w:rsidR="008A43F2" w:rsidRPr="00796E4A" w:rsidRDefault="00C47716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8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24730A5D" w14:textId="20C05370" w:rsidR="008A43F2" w:rsidRPr="00796E4A" w:rsidRDefault="00AF1841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ravila vidljivosti (promocija </w:t>
            </w:r>
            <w:r w:rsidR="00150904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projekata/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programa</w:t>
            </w:r>
            <w:r w:rsidR="00150904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i rezultata) koja se trebaju poštovati </w:t>
            </w:r>
            <w:r w:rsidR="00D175D6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tokom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 provođenj</w:t>
            </w:r>
            <w:r w:rsidR="001A185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a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="00150904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projekata/</w:t>
            </w:r>
            <w:r w:rsidR="008A43F2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programa </w:t>
            </w:r>
          </w:p>
        </w:tc>
        <w:tc>
          <w:tcPr>
            <w:tcW w:w="6371" w:type="dxa"/>
            <w:vAlign w:val="center"/>
          </w:tcPr>
          <w:p w14:paraId="2E40FB14" w14:textId="3C65D27C" w:rsidR="000265D0" w:rsidRPr="00796E4A" w:rsidRDefault="00E95F8B" w:rsidP="000265D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[Korisnici sredstava su obavezni, u skladu sa prirodom projekta/programa, osigurati najmanje sljedeće: ]"/>
                  </w:textInput>
                </w:ffData>
              </w:fldChar>
            </w:r>
            <w:bookmarkStart w:id="13" w:name="Text54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[Korisnici sredstava su obavezni, u skladu sa prirodom projekta/programa, osigurati najmanje sljedeće: 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13"/>
            <w:r w:rsidR="0067155B"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t xml:space="preserve"> </w:t>
            </w:r>
          </w:p>
          <w:p w14:paraId="532F19C3" w14:textId="7D819EA6" w:rsidR="00550359" w:rsidRPr="00796E4A" w:rsidRDefault="00D175D6" w:rsidP="000265D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begin">
                <w:ffData>
                  <w:name w:val="Text110"/>
                  <w:enabled/>
                  <w:calcOnExit w:val="0"/>
                  <w:textInput>
                    <w:default w:val="[objavu informacije o projektu/programu na web-stranici ili društvenim mrežama (ukoliko postoje)"/>
                  </w:textInput>
                </w:ffData>
              </w:fldChar>
            </w:r>
            <w:bookmarkStart w:id="14" w:name="Text110"/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color w:val="0F1115"/>
                <w:sz w:val="20"/>
                <w:szCs w:val="20"/>
                <w:lang w:val="en-GB" w:eastAsia="en-GB"/>
              </w:rPr>
              <w:t>[objavu informacije o projektu/programu na web-stranici ili društvenim mrežama (ukoliko postoje)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end"/>
            </w:r>
            <w:bookmarkEnd w:id="14"/>
          </w:p>
          <w:p w14:paraId="2B18596A" w14:textId="6A10264B" w:rsidR="00550359" w:rsidRPr="00796E4A" w:rsidRDefault="00E95F8B" w:rsidP="000265D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isticanje informacije o finansiranju na svim štampanim i promotivnim materijalima"/>
                  </w:textInput>
                </w:ffData>
              </w:fldChar>
            </w:r>
            <w:bookmarkStart w:id="15" w:name="Text111"/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color w:val="0F1115"/>
                <w:sz w:val="20"/>
                <w:szCs w:val="20"/>
                <w:lang w:val="en-GB" w:eastAsia="en-GB"/>
              </w:rPr>
              <w:t>isticanje informacije o finansiranju na svim štampanim i promotivnim materijalima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end"/>
            </w:r>
            <w:bookmarkEnd w:id="15"/>
          </w:p>
          <w:p w14:paraId="7C82A6BF" w14:textId="06381CE7" w:rsidR="00550359" w:rsidRPr="00796E4A" w:rsidRDefault="00551621" w:rsidP="000265D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vidljivo označavanje opreme i sredstava nabavljenih kroz projekat/program"/>
                  </w:textInput>
                </w:ffData>
              </w:fldChar>
            </w:r>
            <w:bookmarkStart w:id="16" w:name="Text112"/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color w:val="0F1115"/>
                <w:sz w:val="20"/>
                <w:szCs w:val="20"/>
                <w:lang w:val="en-GB" w:eastAsia="en-GB"/>
              </w:rPr>
              <w:t>vidljivo označavanje opreme i sredstava nabavljenih kroz projekat/program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end"/>
            </w:r>
            <w:bookmarkEnd w:id="16"/>
          </w:p>
          <w:p w14:paraId="792F4095" w14:textId="003F6919" w:rsidR="00550359" w:rsidRPr="00796E4A" w:rsidRDefault="00D175D6" w:rsidP="000265D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begin">
                <w:ffData>
                  <w:name w:val="Text113"/>
                  <w:enabled/>
                  <w:calcOnExit w:val="0"/>
                  <w:textInput>
                    <w:default w:val="informisanje javnosti o podršci JLS tokom realizacije aktivnosti i događaja."/>
                  </w:textInput>
                </w:ffData>
              </w:fldChar>
            </w:r>
            <w:bookmarkStart w:id="17" w:name="Text113"/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color w:val="0F1115"/>
                <w:sz w:val="20"/>
                <w:szCs w:val="20"/>
                <w:lang w:val="en-GB" w:eastAsia="en-GB"/>
              </w:rPr>
              <w:t>informisanje javnosti o podršci JLS tokom realizacije aktivnosti i događaja.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end"/>
            </w:r>
            <w:bookmarkEnd w:id="17"/>
          </w:p>
          <w:p w14:paraId="198BDEAB" w14:textId="7BEA5A32" w:rsidR="00550359" w:rsidRPr="00796E4A" w:rsidRDefault="00551621" w:rsidP="000265D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begin">
                <w:ffData>
                  <w:name w:val="Text114"/>
                  <w:enabled/>
                  <w:calcOnExit w:val="0"/>
                  <w:textInput>
                    <w:default w:val="Za projekte/programe koji uključuju radove, korisnik je dužan postaviti informativnu tablu na lokaciji realizacije projekta/program."/>
                  </w:textInput>
                </w:ffData>
              </w:fldChar>
            </w:r>
            <w:bookmarkStart w:id="18" w:name="Text114"/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color w:val="0F1115"/>
                <w:sz w:val="20"/>
                <w:szCs w:val="20"/>
                <w:lang w:val="en-GB" w:eastAsia="en-GB"/>
              </w:rPr>
              <w:t>Za projekte/programe koji uključuju radove, korisnik je dužan postaviti informativnu tablu na lokaciji realizacije projekta/program.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end"/>
            </w:r>
            <w:bookmarkEnd w:id="18"/>
          </w:p>
          <w:p w14:paraId="6D35DD63" w14:textId="42B8236F" w:rsidR="00550359" w:rsidRPr="00796E4A" w:rsidRDefault="00D175D6" w:rsidP="000265D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begin">
                <w:ffData>
                  <w:name w:val="Text115"/>
                  <w:enabled/>
                  <w:calcOnExit w:val="0"/>
                  <w:textInput>
                    <w:default w:val="Ističu se sljedeće informacije:"/>
                  </w:textInput>
                </w:ffData>
              </w:fldChar>
            </w:r>
            <w:bookmarkStart w:id="19" w:name="Text115"/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color w:val="0F1115"/>
                <w:sz w:val="20"/>
                <w:szCs w:val="20"/>
                <w:lang w:val="en-GB" w:eastAsia="en-GB"/>
              </w:rPr>
              <w:t>Ističu se sljedeće informacije: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color w:val="0F1115"/>
                <w:sz w:val="20"/>
                <w:szCs w:val="20"/>
                <w:lang w:val="en-GB" w:eastAsia="en-GB"/>
              </w:rPr>
              <w:fldChar w:fldCharType="end"/>
            </w:r>
            <w:bookmarkEnd w:id="19"/>
          </w:p>
          <w:p w14:paraId="5BB7AA66" w14:textId="0487DE4E" w:rsidR="0067155B" w:rsidRPr="00796E4A" w:rsidRDefault="000265D0" w:rsidP="000265D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Naziv i logo JLS"/>
                  </w:textInput>
                </w:ffData>
              </w:fldChar>
            </w:r>
            <w:bookmarkStart w:id="20" w:name="Text101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t>Naziv i logo JLS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end"/>
            </w:r>
            <w:bookmarkEnd w:id="20"/>
          </w:p>
          <w:p w14:paraId="3BF42E9E" w14:textId="50AC12DF" w:rsidR="000265D0" w:rsidRPr="00796E4A" w:rsidRDefault="000265D0" w:rsidP="0067155B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>
                    <w:default w:val="Naziv projekta"/>
                  </w:textInput>
                </w:ffData>
              </w:fldChar>
            </w:r>
            <w:bookmarkStart w:id="21" w:name="Text102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t>Naziv projekta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end"/>
            </w:r>
            <w:bookmarkEnd w:id="21"/>
          </w:p>
          <w:p w14:paraId="6C614F26" w14:textId="02A907E4" w:rsidR="008A43F2" w:rsidRPr="00796E4A" w:rsidRDefault="00BF54B5" w:rsidP="000265D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Finansijska podrška: „Projekat je finansiran/sufinansiran sredstvima [NAZIV JLS]“]"/>
                  </w:textInput>
                </w:ffData>
              </w:fldChar>
            </w:r>
            <w:bookmarkStart w:id="22" w:name="Text103"/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Finansijska podrška: „Projekat je finansiran/sufinansiran sredstvima [NAZIV JLS]“]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22"/>
          </w:p>
        </w:tc>
      </w:tr>
      <w:tr w:rsidR="005570A3" w:rsidRPr="005F30BF" w14:paraId="30A94F1E" w14:textId="77777777" w:rsidTr="00A538D0">
        <w:trPr>
          <w:trHeight w:val="770"/>
          <w:tblCellSpacing w:w="20" w:type="dxa"/>
        </w:trPr>
        <w:tc>
          <w:tcPr>
            <w:tcW w:w="672" w:type="dxa"/>
            <w:vMerge w:val="restart"/>
            <w:shd w:val="clear" w:color="auto" w:fill="E2EFD9" w:themeFill="accent6" w:themeFillTint="33"/>
            <w:vAlign w:val="center"/>
          </w:tcPr>
          <w:p w14:paraId="16A1FF33" w14:textId="7A459527" w:rsidR="005570A3" w:rsidRPr="00796E4A" w:rsidRDefault="00C47716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9</w:t>
            </w:r>
          </w:p>
        </w:tc>
        <w:tc>
          <w:tcPr>
            <w:tcW w:w="3047" w:type="dxa"/>
            <w:vMerge w:val="restart"/>
            <w:shd w:val="clear" w:color="auto" w:fill="E2EFD9" w:themeFill="accent6" w:themeFillTint="33"/>
            <w:vAlign w:val="center"/>
          </w:tcPr>
          <w:p w14:paraId="17FA8FC2" w14:textId="4FE41A5E" w:rsidR="005570A3" w:rsidRPr="00796E4A" w:rsidRDefault="005570A3" w:rsidP="00531CAA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Uslovi koje podnosioci prijave trebaju zadovoljavati kako bi mogli konkurisati za dodjelu budžetskih sredstava</w:t>
            </w:r>
          </w:p>
        </w:tc>
        <w:tc>
          <w:tcPr>
            <w:tcW w:w="6371" w:type="dxa"/>
          </w:tcPr>
          <w:p w14:paraId="124E1713" w14:textId="4D80148B" w:rsidR="005570A3" w:rsidRPr="00796E4A" w:rsidRDefault="005570A3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Kriteriji uče</w:t>
            </w:r>
            <w:r w:rsidR="00D175D6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šća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(opći uslovi):</w:t>
            </w:r>
            <w:r w:rsidR="00CC1867" w:rsidRPr="00796E4A">
              <w:rPr>
                <w:rStyle w:val="FootnoteReference"/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ootnoteReference w:id="4"/>
            </w:r>
          </w:p>
          <w:p w14:paraId="6688346B" w14:textId="6E74C7A2" w:rsidR="00645D02" w:rsidRPr="00796E4A" w:rsidRDefault="00E95F8B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[Smjernice:"/>
                  </w:textInput>
                </w:ffData>
              </w:fldChar>
            </w:r>
            <w:bookmarkStart w:id="23" w:name="Text55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[Smjernice: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  <w:bookmarkEnd w:id="23"/>
            <w:r w:rsidR="00645D02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 xml:space="preserve">    </w:t>
            </w:r>
          </w:p>
          <w:p w14:paraId="79A3D90C" w14:textId="55C711D9" w:rsidR="00645D02" w:rsidRPr="00796E4A" w:rsidRDefault="001A1850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Pravno lice upisano u odgovarajući registar i/ili osnivačkim aktom područje djelovanja usklađeno s prioritetima poziva 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 xml:space="preserve">-Pravno lice upisano u odgovarajući registar i/ili osnivačkim aktom područje djelovanja usklađeno s prioritetima poziva 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  <w:r w:rsidR="00645D02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 xml:space="preserve"> </w:t>
            </w:r>
          </w:p>
          <w:p w14:paraId="760FB196" w14:textId="1EEF9521" w:rsidR="00645D02" w:rsidRPr="00796E4A" w:rsidRDefault="000265D0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Uredno izmirene obaveze prema ugovorima o prethodnom finansiranju/sufinansiranju iz budžeta JLS 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 xml:space="preserve">-Uredno izmirene obaveze prema ugovorima o prethodnom finansiranju/sufinansiranju iz budžeta JLS 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</w:p>
          <w:p w14:paraId="35387686" w14:textId="09CB3604" w:rsidR="00645D02" w:rsidRPr="00796E4A" w:rsidRDefault="00D175D6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Uredno izmirene porezne obaveze 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 xml:space="preserve">-Uredno izmirene porezne obaveze 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</w:p>
          <w:p w14:paraId="56EFE083" w14:textId="1E33C306" w:rsidR="00645D02" w:rsidRPr="00796E4A" w:rsidRDefault="00D175D6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Protiv ovlaštenih osoba za zastupanje i voditelja projekta/programa ne vodi se krivični postupak i nisu pravosnažno osuđeni za krivično djelo ili prekršaj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-Protiv ovlaštenih osoba za zastupanje i voditelja projekta/programa ne vodi se krivični postupak i nisu pravosnažno osuđeni za krivično djelo ili prekršaj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</w:p>
          <w:p w14:paraId="20056B6E" w14:textId="176DE6D5" w:rsidR="00645D02" w:rsidRPr="00796E4A" w:rsidRDefault="009E32A8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Kod neprofitnih organizacija uslov da imaju uspostavljene interne procedure za sprečavanje sukoba interesa i dobro finansijsko upravljanje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-Kod neprofitnih organizacija uslov da imaju uspostavljene interne procedure za sprečavanje sukoba interesa i dobro finansijsko upravljanje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  <w:r w:rsidR="006817F5">
              <w:rPr>
                <w:rFonts w:ascii="Times New Roman" w:eastAsia="Times New Roman" w:hAnsi="Times New Roman" w:cs="Times New Roman"/>
                <w:i/>
                <w:iCs/>
                <w:noProof/>
                <w:color w:val="FF0000"/>
                <w:sz w:val="20"/>
                <w:szCs w:val="20"/>
                <w:highlight w:val="lightGray"/>
                <w:lang w:val="hr-HR"/>
              </w:rPr>
              <w:t xml:space="preserve"> </w:t>
            </w:r>
            <w:r w:rsidR="00622837" w:rsidRPr="00AF10C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(</w:t>
            </w:r>
            <w:r w:rsidR="006817F5" w:rsidRPr="00AF10C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ukoliko s</w:t>
            </w:r>
            <w:r w:rsidR="006A6A5F" w:rsidRPr="00AF10C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u</w:t>
            </w:r>
            <w:r w:rsidR="006817F5" w:rsidRPr="00AF10C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 xml:space="preserve"> programom ili projektom koje prijavljuje za finansiranje, predviđene aktivnosti dodjele sredstava krajnjim korisnicima</w:t>
            </w:r>
            <w:r w:rsidR="00622837" w:rsidRPr="00AF10C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)</w:t>
            </w:r>
            <w:r w:rsidR="00645D02" w:rsidRPr="00AF10C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 xml:space="preserve">  </w:t>
            </w:r>
          </w:p>
          <w:p w14:paraId="0269D1FC" w14:textId="026D2EA2" w:rsidR="00992BB2" w:rsidRPr="00796E4A" w:rsidRDefault="00E95F8B" w:rsidP="009E32A8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(dodati po potrebi)]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-(dodati po potrebi)]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</w:p>
        </w:tc>
      </w:tr>
      <w:tr w:rsidR="005570A3" w:rsidRPr="005F30BF" w14:paraId="38864A7A" w14:textId="77777777" w:rsidTr="00A538D0">
        <w:trPr>
          <w:trHeight w:val="705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7BE80C38" w14:textId="77777777" w:rsidR="005570A3" w:rsidRPr="00796E4A" w:rsidRDefault="005570A3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1029B875" w14:textId="77777777" w:rsidR="005570A3" w:rsidRPr="00796E4A" w:rsidRDefault="005570A3" w:rsidP="00531CA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17C9B97F" w14:textId="54596F99" w:rsidR="005570A3" w:rsidRPr="00796E4A" w:rsidRDefault="005570A3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Kriteriji odabira (posebni uslovi – bodovanje)</w:t>
            </w:r>
            <w:r w:rsidR="00CC1867" w:rsidRPr="00796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ootnoteReference w:id="5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:</w:t>
            </w:r>
          </w:p>
          <w:p w14:paraId="356B931F" w14:textId="10E9EF78" w:rsidR="00FE5B9C" w:rsidRPr="00796E4A" w:rsidRDefault="00E95F8B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[Smjernice: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[Smjernice: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</w:p>
          <w:p w14:paraId="6CF27C13" w14:textId="31DE720C" w:rsidR="00FE5B9C" w:rsidRPr="00796E4A" w:rsidRDefault="00FE5B9C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-Usklađenost s ciljevima i prioritetima poziva"/>
                  </w:textInput>
                </w:ffData>
              </w:fldChar>
            </w:r>
            <w:bookmarkStart w:id="24" w:name="Text57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-Usklađenost s ciljevima i prioritetima poziva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24"/>
          </w:p>
          <w:p w14:paraId="3034EFA3" w14:textId="234A2FE3" w:rsidR="00FE5B9C" w:rsidRPr="00796E4A" w:rsidRDefault="00D175D6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Kvalitet i relevantnost prijave (problem, ciljna grupa, očekivani uticaj)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-Kvalitet i relevantnost prijave (problem, ciljna grupa, očekivani uticaj)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2A655A45" w14:textId="0C834BC4" w:rsidR="00FE5B9C" w:rsidRPr="00796E4A" w:rsidRDefault="00221085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Organizacijski i finansijski kapaciteti podnosioca.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-Organizacijski i finansijski kapaciteti podnosioca.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16666C1A" w14:textId="170A5AF2" w:rsidR="00FE5B9C" w:rsidRPr="00796E4A" w:rsidRDefault="00551621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Dosadašnje iskustvo u sličnim projektima/programima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-Dosadašnje iskustvo u sličnim projektima/programima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210EE1AD" w14:textId="5FAF07FF" w:rsidR="00FE5B9C" w:rsidRPr="00796E4A" w:rsidRDefault="00FE5B9C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Učešće partnera (ako je predviđeno)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-Učešće partnera (ako je predviđeno)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4A9EC827" w14:textId="7F074A85" w:rsidR="00FE5B9C" w:rsidRPr="00796E4A" w:rsidRDefault="00FE5B9C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Vlastiti udio (%) u finansiranju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-Vlastiti udio (%) u finansiranju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6BEAFD8E" w14:textId="48F43A60" w:rsidR="00FE5B9C" w:rsidRPr="00796E4A" w:rsidRDefault="00796E4A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Kvalitet planiranih aktivnosti i metoda (plan aktivnosti, logički okvir)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-Kvalitet planiranih aktivnosti i metoda (plan aktivnosti, logički okvir)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235AF6C8" w14:textId="0ACC8836" w:rsidR="00FE5B9C" w:rsidRPr="00796E4A" w:rsidRDefault="00FE5B9C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Realnost i opravdanost budžeta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-Realnost i opravdanost budžeta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629923BB" w14:textId="67537412" w:rsidR="00832165" w:rsidRPr="00796E4A" w:rsidRDefault="001A1850" w:rsidP="00260C69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lastRenderedPageBreak/>
              <w:fldChar w:fldCharType="begin">
                <w:ffData>
                  <w:name w:val="Text117"/>
                  <w:enabled/>
                  <w:calcOnExit w:val="0"/>
                  <w:textInput>
                    <w:default w:val="-Održivost projekta/programa"/>
                  </w:textInput>
                </w:ffData>
              </w:fldChar>
            </w:r>
            <w:bookmarkStart w:id="25" w:name="Text117"/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-Održivost projekta/programa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25"/>
          </w:p>
          <w:p w14:paraId="2B961A93" w14:textId="77C96FF1" w:rsidR="00CC1867" w:rsidRPr="00796E4A" w:rsidRDefault="00E95F8B" w:rsidP="00FE5B9C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(dodati po potrebi)]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-(dodati po potrebi)]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</w:p>
        </w:tc>
      </w:tr>
      <w:tr w:rsidR="00645D02" w:rsidRPr="005F30BF" w14:paraId="7E6CD10A" w14:textId="77777777" w:rsidTr="00A538D0">
        <w:trPr>
          <w:trHeight w:val="691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33CE3048" w14:textId="497DEE0C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lastRenderedPageBreak/>
              <w:t>1</w:t>
            </w:r>
            <w:r w:rsidR="00C47716"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0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081F16C5" w14:textId="2F11B493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Obavezna dokumentacija</w:t>
            </w:r>
          </w:p>
        </w:tc>
        <w:tc>
          <w:tcPr>
            <w:tcW w:w="6371" w:type="dxa"/>
          </w:tcPr>
          <w:p w14:paraId="4A63BB8A" w14:textId="5E776CE1" w:rsidR="00053025" w:rsidRPr="00796E4A" w:rsidRDefault="00E95F8B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[Primjer:"/>
                  </w:textInput>
                </w:ffData>
              </w:fldChar>
            </w:r>
            <w:bookmarkStart w:id="26" w:name="Text58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[Primjer: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26"/>
            <w:r w:rsidR="00645D02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549EFDE7" w14:textId="7F77D4CD" w:rsidR="00053025" w:rsidRPr="00796E4A" w:rsidRDefault="00053025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Obrazac projektnog prijedloga (potpisan i ovjeren pečatom)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-Obrazac projektnog prijedloga (potpisan i ovjeren pečatom)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33ABD484" w14:textId="3CF2C2DB" w:rsidR="00053025" w:rsidRDefault="005F30BF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Obrazac budžeta i plana potrošnje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-Obrazac budžeta i plana potrošnje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4C7C2461" w14:textId="0EE89E26" w:rsidR="00AF10C4" w:rsidRDefault="00AF10C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118"/>
                  <w:enabled/>
                  <w:calcOnExit w:val="0"/>
                  <w:textInput>
                    <w:default w:val="-Izjava o nepostojanju višestrukog finansiranja"/>
                  </w:textInput>
                </w:ffData>
              </w:fldChar>
            </w:r>
            <w:bookmarkStart w:id="27" w:name="Text118"/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-Izjava o nepostojanju višestrukog finansiranja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27"/>
            <w:r w:rsidR="005F4268">
              <w:rPr>
                <w:rStyle w:val="FootnoteReference"/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ootnoteReference w:id="6"/>
            </w:r>
          </w:p>
          <w:p w14:paraId="02AC13A9" w14:textId="3ECCE8CF" w:rsidR="00053025" w:rsidRPr="00796E4A" w:rsidRDefault="007E1FD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Dokaz o registraciji (rješenje o upisu, statut) područje djelovanja u skladu s prioritetima za koja se dodjeljuju budžetska sredstva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-Dokaz o registraciji (rješenje o upisu, statut) područje djelovanja u skladu s prioritetima za koja se dodjeljuju budžetska sredstva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7C69C6DC" w14:textId="1FB22057" w:rsidR="00053025" w:rsidRPr="00796E4A" w:rsidRDefault="001A1850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Uvjerenje o izmirenim poreznim obavezama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-Uvjerenje o izmirenim poreznim obavezama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63DC448B" w14:textId="6637D359" w:rsidR="00053025" w:rsidRPr="00796E4A" w:rsidRDefault="00221085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Uvjerenje o izmirenim porezima i doprinosima za zaposlene (ukoliko ih ima)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-Uvjerenje o izmirenim porezima i doprinosima za zaposlene (ukoliko ih ima)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4088232A" w14:textId="70E6B0AA" w:rsidR="00053025" w:rsidRPr="00796E4A" w:rsidRDefault="00053025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Ovjerena izjava da se protiv podnosioca prijave, odnosno lica ovlaštenog za zastupanje ne vodi krivični postupak i da nije pravosnažno osuđen za krivično djelo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-Ovjerena izjava da se protiv podnosioca prijave, odnosno lica ovlaštenog za zastupanje ne vodi krivični postupak i da nije pravosnažno osuđen za krivično djelo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13501AFF" w14:textId="6F9B3AF4" w:rsidR="00053025" w:rsidRPr="00796E4A" w:rsidRDefault="00053025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Bilans stanja i bilans uspjeha za prethodnu godinu (FIA)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-Bilans stanja i bilans uspjeha za prethodnu godinu (FIA)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35E7A2B9" w14:textId="48672AE2" w:rsidR="00053025" w:rsidRPr="00796E4A" w:rsidRDefault="00053025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Zbirni finansijski izvještaj o ostvarenim ukupnim prihodima i rashodima u tekućoj godini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-Zbirni finansijski izvještaj o ostvarenim ukupnim prihodima i rashodima u tekućoj godini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6A401F27" w14:textId="0CD747DA" w:rsidR="00053025" w:rsidRPr="00796E4A" w:rsidRDefault="00053025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Dokaz o dostavljenim finansijskim izvještajima o utrošku sredstava za ranije dodijeljena sredstva (ako ih je bilo)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-Dokaz o dostavljenim finansijskim izvještajima o utrošku sredstava za ranije dodijeljena sredstva (ako ih je bilo)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752227C8" w14:textId="783DB0E2" w:rsidR="00053025" w:rsidRPr="00796E4A" w:rsidRDefault="00053025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Dokaz da je organizacija opravdala dodijeljena sredstva prema JLS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-Dokaz da je organizacija opravdala dodijeljena sredstva prema JLS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2BB94A86" w14:textId="1D5A0984" w:rsidR="00645D02" w:rsidRPr="00796E4A" w:rsidRDefault="00E95F8B" w:rsidP="0059334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(dodati po potrebi)]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t>-(dodati po potrebi)]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lightGray"/>
                <w:lang w:val="hr-HR"/>
              </w:rPr>
              <w:fldChar w:fldCharType="end"/>
            </w:r>
          </w:p>
        </w:tc>
      </w:tr>
      <w:tr w:rsidR="005A3624" w:rsidRPr="005F30BF" w14:paraId="0D36E66C" w14:textId="77777777" w:rsidTr="00A538D0">
        <w:trPr>
          <w:trHeight w:val="557"/>
          <w:tblCellSpacing w:w="20" w:type="dxa"/>
        </w:trPr>
        <w:tc>
          <w:tcPr>
            <w:tcW w:w="672" w:type="dxa"/>
            <w:vMerge w:val="restart"/>
            <w:shd w:val="clear" w:color="auto" w:fill="E2EFD9" w:themeFill="accent6" w:themeFillTint="33"/>
            <w:vAlign w:val="center"/>
          </w:tcPr>
          <w:p w14:paraId="1E69ECF3" w14:textId="5DCE1D99" w:rsidR="005A3624" w:rsidRPr="00796E4A" w:rsidRDefault="005A3624" w:rsidP="005A36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11</w:t>
            </w:r>
          </w:p>
        </w:tc>
        <w:tc>
          <w:tcPr>
            <w:tcW w:w="3047" w:type="dxa"/>
            <w:vMerge w:val="restart"/>
            <w:shd w:val="clear" w:color="auto" w:fill="E2EFD9" w:themeFill="accent6" w:themeFillTint="33"/>
            <w:vAlign w:val="center"/>
          </w:tcPr>
          <w:p w14:paraId="6A1A0988" w14:textId="77777777" w:rsidR="004746EE" w:rsidRDefault="004746EE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  <w:p w14:paraId="24E0CCF7" w14:textId="77777777" w:rsidR="004746EE" w:rsidRDefault="004746EE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  <w:p w14:paraId="125AF9F3" w14:textId="03EC8CC3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Postupak odabira projekata/programa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i </w:t>
            </w:r>
            <w:r w:rsidRPr="005A36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razlozi za diskvalifikaciju</w:t>
            </w:r>
          </w:p>
          <w:p w14:paraId="56EBDB67" w14:textId="4FCBFBCE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Postupak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odabira 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uključuje sljedeće faze:</w:t>
            </w:r>
          </w:p>
          <w:p w14:paraId="314CE260" w14:textId="4B9E4D8E" w:rsidR="005A3624" w:rsidRPr="00796E4A" w:rsidRDefault="005A3624" w:rsidP="00645D0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administrativna provjera (provjera blagovremenosti i potpunosti prijava)</w:t>
            </w:r>
          </w:p>
          <w:p w14:paraId="6D953C30" w14:textId="77777777" w:rsidR="005A3624" w:rsidRPr="00796E4A" w:rsidRDefault="005A3624" w:rsidP="00645D0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evaluacija i bodovanje </w:t>
            </w:r>
          </w:p>
          <w:p w14:paraId="1132E9F0" w14:textId="77777777" w:rsidR="005A3624" w:rsidRDefault="005A3624" w:rsidP="00645D0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rangiranje prijava</w:t>
            </w:r>
          </w:p>
          <w:p w14:paraId="60B3ECEF" w14:textId="3930F528" w:rsidR="005A3624" w:rsidRPr="00796E4A" w:rsidRDefault="005A3624" w:rsidP="005A3624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7B2BA804" w14:textId="77777777" w:rsidR="005A3624" w:rsidRPr="00B67E8F" w:rsidRDefault="005A3624" w:rsidP="00645D0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7E8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Sistem odabira:</w: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39AE97B7" w14:textId="23B85086" w:rsidR="005A3624" w:rsidRPr="00B67E8F" w:rsidRDefault="005A3624" w:rsidP="00645D0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[Postupak se sastoji od sljedećih faza:"/>
                  </w:textInput>
                </w:ffData>
              </w:fldChar>
            </w:r>
            <w:bookmarkStart w:id="28" w:name="Text59"/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B67E8F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[Postupak se sastoji od sljedećih faza:</w: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bookmarkEnd w:id="28"/>
          </w:p>
          <w:p w14:paraId="481361F9" w14:textId="5ADC8834" w:rsidR="005A3624" w:rsidRPr="00B67E8F" w:rsidRDefault="005A3624" w:rsidP="009A6F9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default w:val="Administrativna provjera – provjera blagovremenosti, potpunosti i ispunjenosti općih uslova."/>
                  </w:textInput>
                </w:ffData>
              </w:fldChar>
            </w:r>
            <w:bookmarkStart w:id="29" w:name="Text104"/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B67E8F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Administrativna provjera – provjera blagovremenosti, potpunosti i ispunjenosti općih uslova.</w: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bookmarkEnd w:id="29"/>
          </w:p>
          <w:p w14:paraId="5E7E247E" w14:textId="5EF6CCC6" w:rsidR="005A3624" w:rsidRPr="00B67E8F" w:rsidRDefault="005A3624" w:rsidP="009A6F9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>
                    <w:default w:val="Evaluacija i bodovanje – ocjenjivanje prema kriterijima (tabela bodovanja)."/>
                  </w:textInput>
                </w:ffData>
              </w:fldChar>
            </w:r>
            <w:bookmarkStart w:id="30" w:name="Text105"/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B67E8F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Evaluacija i bodovanje – ocjenjivanje prema kriterijima (tabela bodovanja).</w: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bookmarkEnd w:id="30"/>
          </w:p>
          <w:p w14:paraId="45014E9B" w14:textId="46B72899" w:rsidR="005A3624" w:rsidRPr="00B67E8F" w:rsidRDefault="005A3624" w:rsidP="009A6F9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>
                    <w:default w:val="Utvrđivanje preliminarne rang-liste – objavljuje se na web stranici JLS"/>
                  </w:textInput>
                </w:ffData>
              </w:fldChar>
            </w:r>
            <w:bookmarkStart w:id="31" w:name="Text106"/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B67E8F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Utvrđivanje preliminarne rang-liste – objavljuje se na web stranici JLS</w: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bookmarkEnd w:id="31"/>
          </w:p>
          <w:p w14:paraId="65121158" w14:textId="010CA065" w:rsidR="005A3624" w:rsidRPr="00B67E8F" w:rsidRDefault="005A3624" w:rsidP="009A6F9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>
                    <w:default w:val="Prigovori – rok 8 dana od prijema odnosno objave; rješava posebna komisija (rok 15 dana)."/>
                  </w:textInput>
                </w:ffData>
              </w:fldChar>
            </w:r>
            <w:bookmarkStart w:id="32" w:name="Text107"/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B67E8F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Prigovori – rok 8 dana od prijema odnosno objave; rješava posebna komisija (rok 15 dana).</w:t>
            </w:r>
            <w:r w:rsidRPr="00B67E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bookmarkEnd w:id="32"/>
          </w:p>
          <w:p w14:paraId="4AF87B31" w14:textId="533F3E25" w:rsidR="005A3624" w:rsidRPr="00B67E8F" w:rsidRDefault="005A3624" w:rsidP="009A6F9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B67E8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>
                    <w:default w:val="Konačna odluka – donosi rukovodilac [NAZIV JLS].]"/>
                  </w:textInput>
                </w:ffData>
              </w:fldChar>
            </w:r>
            <w:bookmarkStart w:id="33" w:name="Text108"/>
            <w:r w:rsidRPr="00B67E8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instrText xml:space="preserve"> FORMTEXT </w:instrText>
            </w:r>
            <w:r w:rsidRPr="00B67E8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r>
            <w:r w:rsidRPr="00B67E8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fldChar w:fldCharType="separate"/>
            </w:r>
            <w:r w:rsidRPr="00B67E8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Konačna odluka – donosi rukovodilac [NAZIV JLS].]</w:t>
            </w:r>
            <w:r w:rsidRPr="00B67E8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fldChar w:fldCharType="end"/>
            </w:r>
            <w:bookmarkEnd w:id="33"/>
          </w:p>
          <w:p w14:paraId="719571AD" w14:textId="6E9D12FC" w:rsidR="005A3624" w:rsidRPr="00B67E8F" w:rsidRDefault="005A362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</w:p>
        </w:tc>
      </w:tr>
      <w:tr w:rsidR="005A3624" w:rsidRPr="005F30BF" w14:paraId="7E7E865A" w14:textId="77777777" w:rsidTr="00A538D0">
        <w:trPr>
          <w:trHeight w:val="989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5315ED13" w14:textId="77777777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0B34D88F" w14:textId="77777777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1248BF85" w14:textId="13CD5D19" w:rsidR="005A3624" w:rsidRPr="00B67E8F" w:rsidRDefault="005A362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B67E8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highlight w:val="yellow"/>
              </w:rPr>
              <w:t>Bodovanje – primjer</w:t>
            </w:r>
            <w:r w:rsidRPr="00B67E8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: </w:t>
            </w:r>
            <w:r w:rsidR="005F4268">
              <w:rPr>
                <w:rStyle w:val="FootnoteReference"/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footnoteReference w:id="7"/>
            </w:r>
          </w:p>
          <w:p w14:paraId="42BB96C8" w14:textId="77777777" w:rsidR="005A3624" w:rsidRPr="00DC7E42" w:rsidRDefault="005A3624" w:rsidP="00DC7E4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DC7E4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Eliminatorni pragovi</w:t>
            </w:r>
          </w:p>
          <w:p w14:paraId="319461BB" w14:textId="77777777" w:rsidR="005A3624" w:rsidRPr="00DC7E42" w:rsidRDefault="005A3624" w:rsidP="00DC7E4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DC7E4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Prije detaljnog bodovanja, svaka prijava prolazi kroz provjeru tri ključna kriterija:</w:t>
            </w:r>
          </w:p>
          <w:p w14:paraId="5FB9A671" w14:textId="77777777" w:rsidR="005A3624" w:rsidRPr="00DC7E42" w:rsidRDefault="005A3624" w:rsidP="00DC7E4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DC7E4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Organizacijski i finansijski kapaciteti – podnosilac mora ostvariti najmanje 10 bodova (od maksimalnih 15).</w:t>
            </w:r>
          </w:p>
          <w:p w14:paraId="72AE9E3F" w14:textId="77777777" w:rsidR="005A3624" w:rsidRPr="00DC7E42" w:rsidRDefault="005A3624" w:rsidP="00DC7E4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DC7E4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Dosadašnje iskustvo u sličnim projektima – podnosilac mora ostvariti najmanje 6 bodova (od maksimalnih 10).</w:t>
            </w:r>
          </w:p>
          <w:p w14:paraId="1F58981F" w14:textId="77777777" w:rsidR="005A3624" w:rsidRPr="00DC7E42" w:rsidRDefault="005A3624" w:rsidP="00DC7E4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DC7E4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Usklađenost s ciljevima i prioritetima poziva – podnosilac mora ostvariti najmanje 12 bodova (od maksimalnih 20).</w:t>
            </w:r>
          </w:p>
          <w:p w14:paraId="4751B37B" w14:textId="726CBBE3" w:rsidR="005A3624" w:rsidRPr="00B67E8F" w:rsidRDefault="005A3624" w:rsidP="00DC7E4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DC7E42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  <w:t>Ako podnosilac ne ispuni bilo koji od ova tri praga, prijava se diskvalifikuje i neće biti bodovana po ostalim kriterijima (kvalitet prijave, aktivnosti, budžet, održivost, vlastiti udio, učešće partnera).</w:t>
            </w:r>
          </w:p>
          <w:tbl>
            <w:tblPr>
              <w:tblW w:w="6211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1077"/>
              <w:gridCol w:w="3969"/>
            </w:tblGrid>
            <w:tr w:rsidR="005A3624" w:rsidRPr="00B67E8F" w14:paraId="40BF6994" w14:textId="77777777" w:rsidTr="00DC7E42">
              <w:trPr>
                <w:cantSplit/>
                <w:trHeight w:val="456"/>
                <w:tblHeader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16CE4C3D" w14:textId="77777777" w:rsidR="005A3624" w:rsidRPr="00B67E8F" w:rsidRDefault="005A3624" w:rsidP="00B67E8F">
                  <w:pPr>
                    <w:spacing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Kriterij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034F7E48" w14:textId="77777777" w:rsidR="005A3624" w:rsidRPr="00B67E8F" w:rsidRDefault="005A3624" w:rsidP="00B67E8F">
                  <w:pPr>
                    <w:spacing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Max.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38416B55" w14:textId="77777777" w:rsidR="005A3624" w:rsidRPr="00B67E8F" w:rsidRDefault="005A3624" w:rsidP="00B67E8F">
                  <w:pPr>
                    <w:spacing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Opis bodovanja</w:t>
                  </w:r>
                </w:p>
              </w:tc>
            </w:tr>
            <w:tr w:rsidR="005A3624" w:rsidRPr="00B67E8F" w14:paraId="5368B981" w14:textId="77777777" w:rsidTr="00DC7E42">
              <w:trPr>
                <w:cantSplit/>
                <w:trHeight w:val="3169"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textDirection w:val="btLr"/>
                  <w:hideMark/>
                </w:tcPr>
                <w:p w14:paraId="0A423A78" w14:textId="77777777" w:rsidR="005A3624" w:rsidRPr="00B67E8F" w:rsidRDefault="005A3624" w:rsidP="00B67E8F">
                  <w:pPr>
                    <w:spacing w:line="278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Organizacijski i finansijski kapaciteti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29C9D00F" w14:textId="77777777" w:rsidR="005A3624" w:rsidRPr="00B67E8F" w:rsidRDefault="005A3624" w:rsidP="00B67E8F">
                  <w:pPr>
                    <w:spacing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10420EE7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13–15: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Ljudski, materijalni i finansijski resursi u potpunosti adekvatni za realizaciju projekta.</w:t>
                  </w:r>
                </w:p>
                <w:p w14:paraId="51427CBF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10–12: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Resursi djelimično adekvatni; manji nedostaci koji se mogu otkloniti.</w:t>
                  </w:r>
                </w:p>
                <w:p w14:paraId="7EB89A80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6–9: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Ograničeni resursi; kapaciteti postoje, ali nisu u potpunosti razvijeni. NE PROLAZI PRAG</w:t>
                  </w:r>
                </w:p>
                <w:p w14:paraId="0B0C2F04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1–5: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Nedovoljni organizacijski i finansijski kapaciteti; visok rizik u realizaciji projekta. NE PROLAZI PRAG</w:t>
                  </w:r>
                </w:p>
                <w:p w14:paraId="26382824" w14:textId="6D747282" w:rsidR="005A3624" w:rsidRPr="00B67E8F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Nema osnovnih organizacijskih i finansijskih kapaciteta. NE PROLAZI PRAG</w:t>
                  </w:r>
                </w:p>
              </w:tc>
            </w:tr>
            <w:tr w:rsidR="005A3624" w:rsidRPr="00B67E8F" w14:paraId="2336BC3E" w14:textId="77777777" w:rsidTr="00DC7E42">
              <w:trPr>
                <w:cantSplit/>
                <w:trHeight w:val="3034"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textDirection w:val="btLr"/>
                  <w:hideMark/>
                </w:tcPr>
                <w:p w14:paraId="73A16E30" w14:textId="2254DA4A" w:rsidR="005A3624" w:rsidRPr="00B67E8F" w:rsidRDefault="005A3624" w:rsidP="00B67E8F">
                  <w:pPr>
                    <w:spacing w:line="278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Dosadašnje iskustvo u sličnim projektima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130D2FF6" w14:textId="77777777" w:rsidR="005A3624" w:rsidRPr="00B67E8F" w:rsidRDefault="005A3624" w:rsidP="00B67E8F">
                  <w:pPr>
                    <w:spacing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58B503D1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i više sličnih projekata uspješno realizovanih.</w:t>
                  </w:r>
                </w:p>
                <w:p w14:paraId="33603C52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8–9: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slična projekta; relevantno iskustvo.</w:t>
                  </w:r>
                </w:p>
                <w:p w14:paraId="0DF6F600" w14:textId="53AB0CE2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1–2 slična projekta; jasno relevantno i uspješno realizovano </w:t>
                  </w:r>
                </w:p>
                <w:p w14:paraId="56481A2B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5–4: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1–2 slična projekta; djelimično relevantno ili nedovoljno uspješno realizovano → NE PROLAZI PRAG</w:t>
                  </w:r>
                </w:p>
                <w:p w14:paraId="2720B7FE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1–3: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Nema relevantnog iskustva ili projekti nisu povezani s temom → NE PROLAZI PRAG</w:t>
                  </w:r>
                </w:p>
                <w:p w14:paraId="19566A3F" w14:textId="2D3F52FB" w:rsidR="005A3624" w:rsidRPr="00B67E8F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Nema prethodnog iskustva → NE PROLAZI PRAG</w:t>
                  </w:r>
                </w:p>
              </w:tc>
            </w:tr>
            <w:tr w:rsidR="005A3624" w:rsidRPr="00B67E8F" w14:paraId="5DFA95DB" w14:textId="77777777" w:rsidTr="00DC7E42">
              <w:trPr>
                <w:cantSplit/>
                <w:trHeight w:val="1134"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textDirection w:val="btLr"/>
                  <w:hideMark/>
                </w:tcPr>
                <w:p w14:paraId="05E069B3" w14:textId="34EA25FF" w:rsidR="005A3624" w:rsidRPr="00B67E8F" w:rsidRDefault="005A3624" w:rsidP="00B67E8F">
                  <w:pPr>
                    <w:spacing w:line="278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Usklađenost s ciljevima i prioritetima poziva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0D439CF8" w14:textId="77777777" w:rsidR="005A3624" w:rsidRPr="00B67E8F" w:rsidRDefault="005A3624" w:rsidP="00B67E8F">
                  <w:pPr>
                    <w:spacing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67A77B35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18–20: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Potpuno usklađen.</w:t>
                  </w:r>
                </w:p>
                <w:p w14:paraId="1F2E81D0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14–17: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Uglavnom usklađen.</w:t>
                  </w:r>
                </w:p>
                <w:p w14:paraId="5636CF12" w14:textId="304EA209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12–13: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Djelimično usklađen; ispunjava minimalni prag </w:t>
                  </w:r>
                </w:p>
                <w:p w14:paraId="0FB2BC76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10–11: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Djelimično usklađen; nedovoljno usklađen → NE PROLAZI PRAG</w:t>
                  </w:r>
                </w:p>
                <w:p w14:paraId="56F4A2F4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5–9: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Minimalno usklađen → NE PROLAZI PRAG</w:t>
                  </w:r>
                </w:p>
                <w:p w14:paraId="021C4B4D" w14:textId="77777777" w:rsidR="00BF6892" w:rsidRPr="00BF6892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1–4: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Vrlo slabo usklađen → NE PROLAZI PRAG</w:t>
                  </w:r>
                </w:p>
                <w:p w14:paraId="1E77335F" w14:textId="12818897" w:rsidR="005A3624" w:rsidRPr="00B67E8F" w:rsidRDefault="00BF6892" w:rsidP="00BF689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689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0:</w:t>
                  </w:r>
                  <w:r w:rsidRPr="00BF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Nije usklađen → NE PROLAZI PRAG</w:t>
                  </w:r>
                </w:p>
              </w:tc>
            </w:tr>
            <w:tr w:rsidR="005A3624" w:rsidRPr="00B67E8F" w14:paraId="5D6E0092" w14:textId="77777777" w:rsidTr="00DC7E42">
              <w:trPr>
                <w:cantSplit/>
                <w:trHeight w:val="1342"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textDirection w:val="btLr"/>
                  <w:hideMark/>
                </w:tcPr>
                <w:p w14:paraId="7153E44C" w14:textId="15C06E99" w:rsidR="005A3624" w:rsidRPr="00B67E8F" w:rsidRDefault="005A3624" w:rsidP="00B67E8F">
                  <w:pPr>
                    <w:spacing w:line="278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Kvalitet i relevantnost prijave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3A6A2D79" w14:textId="77777777" w:rsidR="005A3624" w:rsidRPr="00B67E8F" w:rsidRDefault="005A3624" w:rsidP="00B67E8F">
                  <w:pPr>
                    <w:spacing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4EF6013D" w14:textId="77777777" w:rsidR="005A3624" w:rsidRDefault="005A3624" w:rsidP="00B67E8F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13–15: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Odličan; </w:t>
                  </w:r>
                </w:p>
                <w:p w14:paraId="14316EB3" w14:textId="77777777" w:rsidR="005A3624" w:rsidRDefault="005A3624" w:rsidP="00B67E8F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10–12: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Dobar;</w:t>
                  </w:r>
                </w:p>
                <w:p w14:paraId="74BF7106" w14:textId="38F71DC5" w:rsidR="005A3624" w:rsidRDefault="005A3624" w:rsidP="00B67E8F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5–9: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Slab;</w:t>
                  </w:r>
                </w:p>
                <w:p w14:paraId="4D56BBCD" w14:textId="136F8968" w:rsidR="005A3624" w:rsidRDefault="005A3624" w:rsidP="00B67E8F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1–4: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Vrlo slab; </w:t>
                  </w:r>
                </w:p>
                <w:p w14:paraId="60ACBA25" w14:textId="6F5FE811" w:rsidR="005A3624" w:rsidRPr="00B67E8F" w:rsidRDefault="005A3624" w:rsidP="00B67E8F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Nema.</w:t>
                  </w:r>
                </w:p>
              </w:tc>
            </w:tr>
            <w:tr w:rsidR="005A3624" w:rsidRPr="00B67E8F" w14:paraId="0A3B2B10" w14:textId="77777777" w:rsidTr="00DC7E42">
              <w:trPr>
                <w:cantSplit/>
                <w:trHeight w:val="1134"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textDirection w:val="btLr"/>
                  <w:hideMark/>
                </w:tcPr>
                <w:p w14:paraId="6018C6CA" w14:textId="125F9796" w:rsidR="005A3624" w:rsidRPr="00B67E8F" w:rsidRDefault="005A3624" w:rsidP="00B67E8F">
                  <w:pPr>
                    <w:spacing w:line="278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Kvalitet planiranih aktivnosti i metoda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318F26D9" w14:textId="77777777" w:rsidR="005A3624" w:rsidRPr="00B67E8F" w:rsidRDefault="005A3624" w:rsidP="00B67E8F">
                  <w:pPr>
                    <w:spacing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4612FC44" w14:textId="77777777" w:rsidR="005A3624" w:rsidRDefault="005A3624" w:rsidP="00B67E8F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8–10: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Odličan;</w:t>
                  </w:r>
                </w:p>
                <w:p w14:paraId="6DDB828A" w14:textId="77777777" w:rsidR="005A3624" w:rsidRDefault="005A3624" w:rsidP="00B67E8F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5–7: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Prosječan;</w:t>
                  </w:r>
                </w:p>
                <w:p w14:paraId="44D3391C" w14:textId="77777777" w:rsidR="005A3624" w:rsidRDefault="005A3624" w:rsidP="00B67E8F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1–4: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Slab;</w:t>
                  </w:r>
                </w:p>
                <w:p w14:paraId="28817A3C" w14:textId="192BEA96" w:rsidR="005A3624" w:rsidRPr="00B67E8F" w:rsidRDefault="005A3624" w:rsidP="00B67E8F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Nema.</w:t>
                  </w:r>
                </w:p>
              </w:tc>
            </w:tr>
            <w:tr w:rsidR="005A3624" w:rsidRPr="00B67E8F" w14:paraId="58190C13" w14:textId="77777777" w:rsidTr="00DC7E42">
              <w:trPr>
                <w:cantSplit/>
                <w:trHeight w:val="1231"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textDirection w:val="btLr"/>
                  <w:hideMark/>
                </w:tcPr>
                <w:p w14:paraId="1AEFC16F" w14:textId="78470B36" w:rsidR="005A3624" w:rsidRPr="00B67E8F" w:rsidRDefault="005A3624" w:rsidP="00B67E8F">
                  <w:pPr>
                    <w:spacing w:line="278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Realnost i opravdanost budžeta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7ADC70C6" w14:textId="77777777" w:rsidR="005A3624" w:rsidRPr="00B67E8F" w:rsidRDefault="005A3624" w:rsidP="00B67E8F">
                  <w:pPr>
                    <w:spacing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41439286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8–10: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Odličan; </w:t>
                  </w:r>
                </w:p>
                <w:p w14:paraId="1F7F110C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5–7: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Prosječan; </w:t>
                  </w:r>
                </w:p>
                <w:p w14:paraId="4FAABEC4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1–4: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Slab; </w:t>
                  </w:r>
                </w:p>
                <w:p w14:paraId="1431DDDC" w14:textId="68BDAD35" w:rsidR="005A3624" w:rsidRPr="00B67E8F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Nema.</w:t>
                  </w:r>
                </w:p>
              </w:tc>
            </w:tr>
            <w:tr w:rsidR="005A3624" w:rsidRPr="00B67E8F" w14:paraId="217FB5DF" w14:textId="77777777" w:rsidTr="00DC7E42">
              <w:trPr>
                <w:cantSplit/>
                <w:trHeight w:val="1134"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textDirection w:val="btLr"/>
                  <w:hideMark/>
                </w:tcPr>
                <w:p w14:paraId="53F115DC" w14:textId="77777777" w:rsidR="005A3624" w:rsidRPr="00B67E8F" w:rsidRDefault="005A3624" w:rsidP="00DC7E42">
                  <w:pPr>
                    <w:spacing w:after="0" w:line="278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Održivost projekta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62E07468" w14:textId="77777777" w:rsidR="005A3624" w:rsidRPr="00B67E8F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3AA3161A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8–10: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Održiv; </w:t>
                  </w:r>
                </w:p>
                <w:p w14:paraId="472AB2B1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5–7: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Djelimično održiv; </w:t>
                  </w:r>
                </w:p>
                <w:p w14:paraId="05D1CA45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2–4: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Slabo održiv; </w:t>
                  </w:r>
                </w:p>
                <w:p w14:paraId="1552B894" w14:textId="4C161288" w:rsidR="005A3624" w:rsidRPr="00B67E8F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Nema.</w:t>
                  </w:r>
                </w:p>
              </w:tc>
            </w:tr>
            <w:tr w:rsidR="005A3624" w:rsidRPr="00B67E8F" w14:paraId="18D1187D" w14:textId="77777777" w:rsidTr="00DC7E42">
              <w:trPr>
                <w:cantSplit/>
                <w:trHeight w:val="1134"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textDirection w:val="btLr"/>
                  <w:hideMark/>
                </w:tcPr>
                <w:p w14:paraId="3B70F704" w14:textId="58861FE2" w:rsidR="005A3624" w:rsidRPr="00B67E8F" w:rsidRDefault="005A3624" w:rsidP="00DC7E42">
                  <w:pPr>
                    <w:spacing w:after="0" w:line="278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Vlastiti udio (%)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77C12778" w14:textId="77777777" w:rsidR="005A3624" w:rsidRPr="00B67E8F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0796A504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≥20%; </w:t>
                  </w:r>
                </w:p>
                <w:p w14:paraId="326B0DDB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15–19%;</w:t>
                  </w:r>
                </w:p>
                <w:p w14:paraId="11BBC5C0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10–14%; </w:t>
                  </w:r>
                </w:p>
                <w:p w14:paraId="299C1D80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5–9%; </w:t>
                  </w:r>
                </w:p>
                <w:p w14:paraId="46C609D4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&lt;5%; </w:t>
                  </w:r>
                </w:p>
                <w:p w14:paraId="499CA0C9" w14:textId="65249070" w:rsidR="005A3624" w:rsidRPr="00B67E8F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0%.</w:t>
                  </w:r>
                </w:p>
              </w:tc>
            </w:tr>
            <w:tr w:rsidR="005A3624" w:rsidRPr="00B67E8F" w14:paraId="3CBA3A25" w14:textId="77777777" w:rsidTr="00FA3795">
              <w:trPr>
                <w:cantSplit/>
                <w:trHeight w:val="982"/>
                <w:tblCellSpacing w:w="20" w:type="dxa"/>
              </w:trPr>
              <w:tc>
                <w:tcPr>
                  <w:tcW w:w="1105" w:type="dxa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textDirection w:val="btLr"/>
                  <w:hideMark/>
                </w:tcPr>
                <w:p w14:paraId="28A5223E" w14:textId="2C821850" w:rsidR="005A3624" w:rsidRPr="00B67E8F" w:rsidRDefault="005A3624" w:rsidP="00DC7E42">
                  <w:pPr>
                    <w:spacing w:after="0" w:line="278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Učešće partnera</w:t>
                  </w:r>
                </w:p>
              </w:tc>
              <w:tc>
                <w:tcPr>
                  <w:tcW w:w="1037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hideMark/>
                </w:tcPr>
                <w:p w14:paraId="621F6C27" w14:textId="77777777" w:rsidR="005A3624" w:rsidRPr="00B67E8F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09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hideMark/>
                </w:tcPr>
                <w:p w14:paraId="189147DE" w14:textId="77777777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Partner sa jasnom ulogom;</w:t>
                  </w:r>
                </w:p>
                <w:p w14:paraId="564943AB" w14:textId="53B5E7E3" w:rsidR="005A3624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1–4: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Partner nejasan; </w:t>
                  </w:r>
                </w:p>
                <w:p w14:paraId="0C65E977" w14:textId="187EDF4D" w:rsidR="005A3624" w:rsidRPr="00B67E8F" w:rsidRDefault="005A3624" w:rsidP="00DC7E42">
                  <w:pPr>
                    <w:spacing w:after="0" w:line="278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67E8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0:</w:t>
                  </w:r>
                  <w:r w:rsidRPr="00B67E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Nema partnera.</w:t>
                  </w:r>
                </w:p>
              </w:tc>
            </w:tr>
          </w:tbl>
          <w:p w14:paraId="05649396" w14:textId="7BCC7C90" w:rsidR="005A3624" w:rsidRPr="00B67E8F" w:rsidRDefault="005A362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</w:rPr>
            </w:pPr>
          </w:p>
        </w:tc>
      </w:tr>
      <w:tr w:rsidR="005A3624" w:rsidRPr="005F30BF" w14:paraId="55E2191C" w14:textId="77777777" w:rsidTr="00A538D0">
        <w:trPr>
          <w:trHeight w:val="857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3F4BB990" w14:textId="77777777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571A92F7" w14:textId="77777777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54E3FBB5" w14:textId="7C6D240B" w:rsidR="005A3624" w:rsidRPr="00796E4A" w:rsidRDefault="005A3624" w:rsidP="00541B4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Prag za finansiranje iznosi najmanje 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[broj]"/>
                  </w:textInput>
                </w:ffData>
              </w:fldChar>
            </w:r>
            <w:bookmarkStart w:id="34" w:name="Text47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[broj]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34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bodova. Prijave koje ostvare manje od 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[broj]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[broj]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bodova neće biti uzete u razmatranje za finansiranje.</w:t>
            </w:r>
          </w:p>
          <w:p w14:paraId="7D936CC1" w14:textId="77777777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</w:p>
          <w:p w14:paraId="3CCD1F79" w14:textId="3D870F0F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Rangiranje prijava</w:t>
            </w:r>
            <w:r w:rsidR="0056515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- </w:t>
            </w:r>
            <w:r w:rsidR="004746EE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primjer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: </w:t>
            </w:r>
          </w:p>
          <w:p w14:paraId="3184FCC7" w14:textId="3B6101AE" w:rsidR="005A3624" w:rsidRPr="00796E4A" w:rsidRDefault="005A3624" w:rsidP="0059334A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79"/>
                  <w:enabled/>
                  <w:calcOnExit w:val="0"/>
                  <w:textInput>
                    <w:default w:val="[Nakon bodovanja, prijave se rangiraju prema ukupnom ostvarenom broju bodova od najvećeg ka najmanjem. U slučaju da dvije ili više prijava ostvare isti ukupan broj bodova, prednost ima prijava koja ima: veći vlastiti udio (%) u finansiranju]"/>
                  </w:textInput>
                </w:ffData>
              </w:fldChar>
            </w:r>
            <w:bookmarkStart w:id="35" w:name="Text79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[Nakon bodovanja, prijave se rangiraju prema ukupnom ostvarenom broju bodova od najvećeg ka najmanjem. U slučaju da dvije ili više prijava ostvare isti ukupan broj bodova, prednost ima prijava koja ima: veći vlastiti udio (%) u finansiranju]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35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, 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[ako je vlastiti udio jednak, prednost ima prijava koja je ostvarila više bodova po kriteriju „Usklađenost s ciljevima i prioritetima poziva“, ako su i ti bodovi jednaki, komisija odlučuje većinom glasova.]"/>
                  </w:textInput>
                </w:ffData>
              </w:fldChar>
            </w:r>
            <w:bookmarkStart w:id="36" w:name="Text80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[ako je vlastiti udio jednak, prednost ima prijava koja je ostvarila više bodova po kriteriju „Usklađenost s ciljevima i prioritetima poziva“, ako su i ti bodovi jednaki, komisija odlučuje većinom glasova.]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36"/>
          </w:p>
        </w:tc>
      </w:tr>
      <w:tr w:rsidR="005A3624" w:rsidRPr="005F30BF" w14:paraId="102C27D4" w14:textId="77777777" w:rsidTr="004746EE">
        <w:trPr>
          <w:trHeight w:val="258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2B560C05" w14:textId="77777777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1F17F2E3" w14:textId="77777777" w:rsidR="005A3624" w:rsidRPr="00796E4A" w:rsidRDefault="005A3624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  <w:shd w:val="clear" w:color="auto" w:fill="BFBFBF" w:themeFill="background1" w:themeFillShade="BF"/>
          </w:tcPr>
          <w:p w14:paraId="320403E9" w14:textId="77777777" w:rsidR="0056515F" w:rsidRDefault="0056515F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56515F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Razlozi za diskvalifikaciju – primjer:</w:t>
            </w:r>
          </w:p>
          <w:p w14:paraId="3EC59E9E" w14:textId="0DC0A198" w:rsidR="005A3624" w:rsidRPr="005A3624" w:rsidRDefault="005A3624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Prijava nije blagovremena (pristigla nakon roka).</w:t>
            </w:r>
          </w:p>
          <w:p w14:paraId="75F75A86" w14:textId="2F989F41" w:rsidR="005A3624" w:rsidRPr="005A3624" w:rsidRDefault="005A3624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Prijava je nepotpuna – nedostaje bilo koji obavezni dokument iz tačke 10. Uputstva.</w:t>
            </w:r>
          </w:p>
          <w:p w14:paraId="4287B5C7" w14:textId="3A3F6D3A" w:rsidR="005A3624" w:rsidRPr="005A3624" w:rsidRDefault="005A3624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Aktivnosti predviđene projektom nisu prihvatljive (nisu navedene u tački 5. Uputstva).</w:t>
            </w:r>
          </w:p>
          <w:p w14:paraId="44E43E92" w14:textId="48DFD2DC" w:rsidR="005A3624" w:rsidRPr="005A3624" w:rsidRDefault="004746EE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="005A3624"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Planirani troškovi su neprihvatljivi (tačka 7. Uputstva).</w:t>
            </w:r>
          </w:p>
          <w:p w14:paraId="78A511F1" w14:textId="73F0A6AC" w:rsidR="005A3624" w:rsidRPr="005A3624" w:rsidRDefault="004746EE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="005A3624"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Trajanje projekta je izvan dozvoljenog okvira (tačka 3. Uputstva).</w:t>
            </w:r>
          </w:p>
          <w:p w14:paraId="2C4FBE7B" w14:textId="07215F2A" w:rsidR="004746EE" w:rsidRPr="00DC40C2" w:rsidRDefault="004746EE" w:rsidP="004746EE">
            <w:pPr>
              <w:rPr>
                <w:rFonts w:ascii="Times New Roman" w:hAnsi="Times New Roman"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="005A3624"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Lokacija realizacije nije na području nadležnosti </w:t>
            </w:r>
            <w:r w:rsidRPr="004746E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aziv JLS]"/>
                  </w:textInput>
                </w:ffData>
              </w:fldChar>
            </w:r>
            <w:r w:rsidRPr="004746E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instrText xml:space="preserve"> FORMTEXT </w:instrText>
            </w:r>
            <w:r w:rsidRPr="004746E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</w:r>
            <w:r w:rsidRPr="004746E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fldChar w:fldCharType="separate"/>
            </w:r>
            <w:r w:rsidRPr="004746EE">
              <w:rPr>
                <w:rFonts w:ascii="Times New Roman" w:hAnsi="Times New Roman"/>
                <w:i/>
                <w:iCs/>
                <w:noProof/>
                <w:sz w:val="20"/>
                <w:szCs w:val="20"/>
                <w:lang w:val="hr-HR"/>
              </w:rPr>
              <w:t>[naziv JLS]</w:t>
            </w:r>
            <w:r w:rsidRPr="004746E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fldChar w:fldCharType="end"/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.</w:t>
            </w:r>
          </w:p>
          <w:p w14:paraId="1A6EDDCA" w14:textId="5DA4574A" w:rsidR="005A3624" w:rsidRPr="005A3624" w:rsidRDefault="004746EE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="005A3624"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Traženi iznos je manji od minimalnog ili veći od maksimalnog (tačka 3. Uputstva).</w:t>
            </w:r>
          </w:p>
          <w:p w14:paraId="56F3F06C" w14:textId="04B59F6F" w:rsidR="005A3624" w:rsidRPr="005A3624" w:rsidRDefault="004746EE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="005A3624"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Utvrđeno je dvostruko finansiranje (ista aktivnost se finansira iz drugog izvora).</w:t>
            </w:r>
          </w:p>
          <w:p w14:paraId="3289957D" w14:textId="1067BF26" w:rsidR="005A3624" w:rsidRPr="005A3624" w:rsidRDefault="004746EE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="005A3624"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Postoji sukob interesa.</w:t>
            </w:r>
          </w:p>
          <w:p w14:paraId="0F75A0CA" w14:textId="55FAFCAF" w:rsidR="005A3624" w:rsidRPr="005A3624" w:rsidRDefault="004746EE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lastRenderedPageBreak/>
              <w:t xml:space="preserve">- </w:t>
            </w:r>
            <w:r w:rsidR="005A3624"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Podnosilac ne ispunjava opće uslove iz tačke 9. Uputstva.</w:t>
            </w:r>
          </w:p>
          <w:p w14:paraId="4C95DC7F" w14:textId="77777777" w:rsidR="005A3624" w:rsidRDefault="004746EE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- </w:t>
            </w:r>
            <w:r w:rsidR="005A3624" w:rsidRPr="005A3624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Podnosilac ne ispunjava eliminatorne pragove (iz ove tačke 11).</w:t>
            </w:r>
          </w:p>
          <w:p w14:paraId="74CDA47C" w14:textId="3B0AC751" w:rsidR="006662FA" w:rsidRPr="00796E4A" w:rsidRDefault="006662FA" w:rsidP="005A3624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-Dodati po potrebi.</w:t>
            </w:r>
          </w:p>
        </w:tc>
      </w:tr>
      <w:tr w:rsidR="00645D02" w:rsidRPr="005F30BF" w14:paraId="48109685" w14:textId="77777777" w:rsidTr="00A538D0">
        <w:trPr>
          <w:trHeight w:val="657"/>
          <w:tblCellSpacing w:w="20" w:type="dxa"/>
        </w:trPr>
        <w:tc>
          <w:tcPr>
            <w:tcW w:w="672" w:type="dxa"/>
            <w:vMerge w:val="restart"/>
            <w:shd w:val="clear" w:color="auto" w:fill="E2EFD9" w:themeFill="accent6" w:themeFillTint="33"/>
            <w:vAlign w:val="center"/>
          </w:tcPr>
          <w:p w14:paraId="1C058806" w14:textId="58F17008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lastRenderedPageBreak/>
              <w:t>12</w:t>
            </w:r>
          </w:p>
        </w:tc>
        <w:tc>
          <w:tcPr>
            <w:tcW w:w="3047" w:type="dxa"/>
            <w:vMerge w:val="restart"/>
            <w:shd w:val="clear" w:color="auto" w:fill="E2EFD9" w:themeFill="accent6" w:themeFillTint="33"/>
            <w:vAlign w:val="center"/>
          </w:tcPr>
          <w:p w14:paraId="01B1BA07" w14:textId="77146B56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Razlozi, rokovi i način podnošenja i rješavanja prigovora</w:t>
            </w:r>
          </w:p>
        </w:tc>
        <w:tc>
          <w:tcPr>
            <w:tcW w:w="6371" w:type="dxa"/>
          </w:tcPr>
          <w:p w14:paraId="020040F9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Razlozi prigovora:</w:t>
            </w:r>
          </w:p>
          <w:p w14:paraId="1A3A425D" w14:textId="60415DA6" w:rsidR="00645D02" w:rsidRPr="00796E4A" w:rsidRDefault="00221085" w:rsidP="00541B4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[Na primjer: Prigovor se može podnijeti zbog: povrede postupka, pogrešne ocjene prijave, neispravnog utvrđivanja ispunjenosti općih uslova, drugih bitnih povreda javnog poziva i Uputstva. ]"/>
                  </w:textInput>
                </w:ffData>
              </w:fldChar>
            </w:r>
            <w:bookmarkStart w:id="37" w:name="Text82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[Na primjer: Prigovor se može podnijeti zbog: povrede postupka, pogrešne ocjene prijave, neispravnog utvrđivanja ispunjenosti općih uslova, drugih bitnih povreda javnog poziva i Uputstva. 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37"/>
          </w:p>
        </w:tc>
      </w:tr>
      <w:tr w:rsidR="00645D02" w:rsidRPr="005F30BF" w14:paraId="62DA31F8" w14:textId="77777777" w:rsidTr="00A538D0">
        <w:trPr>
          <w:trHeight w:val="657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1A71CAFC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1A84EE01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01701F6C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Rokovi  podnošenja i rješavanja:</w:t>
            </w:r>
          </w:p>
          <w:p w14:paraId="1D2CF3DA" w14:textId="2E75D380" w:rsidR="00541B42" w:rsidRPr="00796E4A" w:rsidRDefault="00221085" w:rsidP="00645D0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[Prigovor se podnosi u roku od 8 dana od dana prijema obavještenja o razlozima odbijanja i objave preliminarne rang-liste na web-stranici [NAZIV JLS]. "/>
                  </w:textInput>
                </w:ffData>
              </w:fldChar>
            </w:r>
            <w:bookmarkStart w:id="38" w:name="Text83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t xml:space="preserve">[Prigovor se podnosi u roku od 8 dana od dana prijema obavještenja o razlozima odbijanja i objave preliminarne rang-liste na web-stranici [NAZIV JLS]. 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end"/>
            </w:r>
            <w:bookmarkEnd w:id="38"/>
          </w:p>
          <w:p w14:paraId="78AB68A3" w14:textId="1676FF6A" w:rsidR="00645D02" w:rsidRPr="00796E4A" w:rsidRDefault="00E95F8B" w:rsidP="00541B4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O prigovoru se odlučuje u roku od 15 dana od dana prijema urednog prigovora. Odluka je konačna.]"/>
                  </w:textInput>
                </w:ffData>
              </w:fldChar>
            </w:r>
            <w:bookmarkStart w:id="39" w:name="Text84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O prigovoru se odlučuje u roku od 15 dana od dana prijema urednog prigovora. Odluka je konačna.]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39"/>
          </w:p>
        </w:tc>
      </w:tr>
      <w:tr w:rsidR="00645D02" w:rsidRPr="005F30BF" w14:paraId="231641E1" w14:textId="77777777" w:rsidTr="00A538D0">
        <w:trPr>
          <w:trHeight w:val="657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5D3D9548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1E94CEBD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1D5E2DC4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Način podnošenja prigovora:</w:t>
            </w:r>
          </w:p>
          <w:p w14:paraId="73490EC6" w14:textId="671F19A6" w:rsidR="00645D02" w:rsidRPr="00796E4A" w:rsidRDefault="00221085" w:rsidP="00645D0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>
                    <w:default w:val="[Prigovor se dostavlja u pisanom obliku preporučenom poštom ili lično u protokol [NAZIV JLS], na adresu: [ADRESA JLS], s naznakom „Prigovor na javni poziv [NAZIV POZIVA] – ne otvarati“."/>
                  </w:textInput>
                </w:ffData>
              </w:fldChar>
            </w:r>
            <w:bookmarkStart w:id="40" w:name="Text85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t>[Prigovor se dostavlja u pisanom obliku preporučenom poštom ili lično u protokol [NAZIV JLS], na adresu: [ADRESA JLS], s naznakom „Prigovor na javni poziv [NAZIV POZIVA] – ne otvarati“.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end"/>
            </w:r>
            <w:bookmarkEnd w:id="40"/>
          </w:p>
          <w:p w14:paraId="4DCBEB7F" w14:textId="696B3C6F" w:rsidR="00645D02" w:rsidRPr="00796E4A" w:rsidRDefault="00541B42" w:rsidP="00541B4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86"/>
                  <w:enabled/>
                  <w:calcOnExit w:val="0"/>
                  <w:textInput>
                    <w:default w:val="Prigovor mora sadržavati:  naziv i sjedište podnosioca, broj prijave (ako je dodijeljen), oznaku odluke ili radnje na koju se prigovor odnosi, jasno obrazloženje razloga prigovora, potpis ovlaštene osobe."/>
                  </w:textInput>
                </w:ffData>
              </w:fldChar>
            </w:r>
            <w:bookmarkStart w:id="41" w:name="Text86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Prigovor mora sadržavati:  naziv i sjedište podnosioca, broj prijave (ako je dodijeljen), oznaku odluke ili radnje na koju se prigovor odnosi, jasno obrazloženje razloga prigovora, potpis ovlaštene osobe.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41"/>
          </w:p>
        </w:tc>
      </w:tr>
      <w:tr w:rsidR="00645D02" w:rsidRPr="005F30BF" w14:paraId="0613634C" w14:textId="77777777" w:rsidTr="00A538D0">
        <w:trPr>
          <w:trHeight w:val="657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7936ABB8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4166B2A5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15BD8293" w14:textId="689DDBA5" w:rsidR="00541B42" w:rsidRPr="00796E4A" w:rsidRDefault="00541B42" w:rsidP="00645D0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>
                    <w:default w:val="Prigovore razmatra Komisija za prigovore, koju imenuje rukovodilac [NAZIV JLS] i čiji članovi nisu učestvovali u ocjenjivanju prijava."/>
                  </w:textInput>
                </w:ffData>
              </w:fldChar>
            </w:r>
            <w:bookmarkStart w:id="42" w:name="Text87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t>Prigovore razmatra Komisija za prigovore, koju imenuje rukovodilac [NAZIV JLS] i čiji članovi nisu učestvovali u ocjenjivanju prijava.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end"/>
            </w:r>
            <w:bookmarkEnd w:id="42"/>
          </w:p>
          <w:p w14:paraId="72266DE1" w14:textId="42FDC949" w:rsidR="00541B42" w:rsidRPr="00796E4A" w:rsidRDefault="00541B42" w:rsidP="00645D0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>
                    <w:default w:val="Komisija može prigovor odbiti kao neosnovan, usvojiti i izmijeniti bodovanje ili naložiti ponavljanje postupka."/>
                  </w:textInput>
                </w:ffData>
              </w:fldChar>
            </w:r>
            <w:bookmarkStart w:id="43" w:name="Text88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t>Komisija može prigovor odbiti kao neosnovan, usvojiti i izmijeniti bodovanje ili naložiti ponavljanje postupka.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en-GB"/>
              </w:rPr>
              <w:fldChar w:fldCharType="end"/>
            </w:r>
            <w:bookmarkEnd w:id="43"/>
          </w:p>
          <w:p w14:paraId="1BE04713" w14:textId="08CD7085" w:rsidR="00645D02" w:rsidRPr="00796E4A" w:rsidRDefault="00221085" w:rsidP="00541B4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O odluci se podnosilac obavještava pismenim putem, s obrazloženjem.]"/>
                  </w:textInput>
                </w:ffData>
              </w:fldChar>
            </w:r>
            <w:bookmarkStart w:id="44" w:name="Text89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O odluci se podnosilac obavještava pismenim putem, s obrazloženjem.]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44"/>
          </w:p>
        </w:tc>
      </w:tr>
      <w:tr w:rsidR="00645D02" w:rsidRPr="005F30BF" w14:paraId="2DB380BC" w14:textId="77777777" w:rsidTr="00A538D0">
        <w:trPr>
          <w:trHeight w:val="672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3F6B47A8" w14:textId="2B46D1CF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13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11327019" w14:textId="0AED0B71" w:rsidR="00645D02" w:rsidRPr="00796E4A" w:rsidRDefault="00645D02" w:rsidP="00150904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Opis postupka ugovaranja odabranih </w:t>
            </w:r>
            <w:r w:rsidR="00150904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projekata/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programa </w:t>
            </w:r>
          </w:p>
        </w:tc>
        <w:tc>
          <w:tcPr>
            <w:tcW w:w="6371" w:type="dxa"/>
            <w:vAlign w:val="center"/>
          </w:tcPr>
          <w:p w14:paraId="3FD00DD9" w14:textId="389E0C6B" w:rsidR="00645D02" w:rsidRPr="00796E4A" w:rsidRDefault="00645D02" w:rsidP="00645D0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Postupak ugovaranja:</w:t>
            </w:r>
            <w:r w:rsidRPr="00796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7FADBF6F" w14:textId="778982EE" w:rsidR="00541B42" w:rsidRPr="00796E4A" w:rsidRDefault="007E5864" w:rsidP="00645D0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[S odabranim korisnicima zaključuje se ugovor u roku od 15 dana od dana donošenja konačne odluke. Ugovorom se definiše: iznos, namjena i dinamika doznačavanja sredstava, obaveze izvještavanja, uslovi za povrat sredstava  i slično]"/>
                  </w:textInput>
                </w:ffData>
              </w:fldChar>
            </w:r>
            <w:bookmarkStart w:id="45" w:name="Text90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[S odabranim korisnicima zaključuje se ugovor u roku od 15 dana od dana donošenja konačne odluke. Ugovorom se definiše: iznos, namjena i dinamika doznačavanja sredstava, obaveze izvještavanja, uslovi za povrat sredstava  i slično]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bookmarkEnd w:id="45"/>
          </w:p>
          <w:p w14:paraId="2BB00A56" w14:textId="4897D265" w:rsidR="00645D02" w:rsidRPr="00796E4A" w:rsidRDefault="00221085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Navesti način i rokove plaćanja prihvatljivih troškova]"/>
                  </w:textInput>
                </w:ffData>
              </w:fldChar>
            </w:r>
            <w:bookmarkStart w:id="46" w:name="Text116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[Navesti način i rokove plaćanja prihvatljivih troškova]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46"/>
          </w:p>
          <w:p w14:paraId="57031E70" w14:textId="4BBC2C31" w:rsidR="00645D02" w:rsidRPr="00796E4A" w:rsidRDefault="00541B4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Za projekte s odobrenim sredstvima većim od 100.000 KM, kao i za sve kapitalne transfere, obavezno je otvaranje posebnog transakcijskog računa za realizaciju projekta."/>
                  </w:textInput>
                </w:ffData>
              </w:fldChar>
            </w:r>
            <w:bookmarkStart w:id="47" w:name="Text91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Za projekte s odobrenim sredstvima većim od 100.000 KM, kao i za sve kapitalne transfere, obavezno je otvaranje posebnog transakcijskog računa za realizaciju projekta.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47"/>
          </w:p>
        </w:tc>
      </w:tr>
      <w:tr w:rsidR="00645D02" w:rsidRPr="005F30BF" w14:paraId="2E0B4FB8" w14:textId="77777777" w:rsidTr="00A538D0">
        <w:trPr>
          <w:trHeight w:val="657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5A5E822A" w14:textId="2CF164F9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14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019CC927" w14:textId="64628C65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Opis postupka praćenja provođenja</w:t>
            </w:r>
            <w:r w:rsidR="00150904"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 projekata/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programa </w:t>
            </w:r>
          </w:p>
        </w:tc>
        <w:tc>
          <w:tcPr>
            <w:tcW w:w="6371" w:type="dxa"/>
            <w:vAlign w:val="center"/>
          </w:tcPr>
          <w:p w14:paraId="63E110D2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Korisnici su dužni dostavljati:</w:t>
            </w:r>
          </w:p>
          <w:p w14:paraId="5ADB639D" w14:textId="79A5B01F" w:rsidR="00541B42" w:rsidRPr="00796E4A" w:rsidRDefault="00796E4A" w:rsidP="005F30BF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[Periodične izvještaje – svakih [broj]  mjeseci (ili prema dinamici iz ugovora)"/>
                  </w:textInput>
                </w:ffData>
              </w:fldChar>
            </w:r>
            <w:bookmarkStart w:id="48" w:name="Text92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[Periodične izvještaje – svakih [broj]  mjeseci (ili prema dinamici iz ugovora)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48"/>
          </w:p>
          <w:p w14:paraId="4C4F41BF" w14:textId="6F75DE9E" w:rsidR="00645D02" w:rsidRPr="00796E4A" w:rsidRDefault="007E5864" w:rsidP="005F30BF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Konačni izvještaj – u roku od [broj] dana nakon završetka projekta/programa"/>
                  </w:textInput>
                </w:ffData>
              </w:fldChar>
            </w:r>
            <w:bookmarkStart w:id="49" w:name="Text93"/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Konačni izvještaj – u roku od [broj] dana nakon završetka projekta/programa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49"/>
          </w:p>
          <w:p w14:paraId="0FDA43A6" w14:textId="0AEA58B8" w:rsidR="00645D02" w:rsidRPr="00796E4A" w:rsidRDefault="00E95F8B" w:rsidP="005F30BF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109"/>
                  <w:enabled/>
                  <w:calcOnExit w:val="0"/>
                  <w:textInput>
                    <w:default w:val="JLS zadržava pravo izvršiti terenske posjete radi uvida u realizaciju i provjeru namjenskog trošenja]"/>
                  </w:textInput>
                </w:ffData>
              </w:fldChar>
            </w:r>
            <w:bookmarkStart w:id="50" w:name="Text109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JLS zadržava pravo izvršiti terenske posjete radi uvida u realizaciju i provjeru namjenskog trošenja]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50"/>
          </w:p>
          <w:p w14:paraId="76DD9789" w14:textId="45A99F91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</w:p>
        </w:tc>
      </w:tr>
      <w:tr w:rsidR="00645D02" w:rsidRPr="005F30BF" w14:paraId="3E1CF275" w14:textId="77777777" w:rsidTr="00A538D0">
        <w:trPr>
          <w:trHeight w:val="283"/>
          <w:tblCellSpacing w:w="20" w:type="dxa"/>
        </w:trPr>
        <w:tc>
          <w:tcPr>
            <w:tcW w:w="672" w:type="dxa"/>
            <w:vMerge w:val="restart"/>
            <w:shd w:val="clear" w:color="auto" w:fill="E2EFD9" w:themeFill="accent6" w:themeFillTint="33"/>
            <w:vAlign w:val="center"/>
          </w:tcPr>
          <w:p w14:paraId="40642CE6" w14:textId="56034921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15</w:t>
            </w:r>
          </w:p>
        </w:tc>
        <w:tc>
          <w:tcPr>
            <w:tcW w:w="3047" w:type="dxa"/>
            <w:vMerge w:val="restart"/>
            <w:shd w:val="clear" w:color="auto" w:fill="E2EFD9" w:themeFill="accent6" w:themeFillTint="33"/>
            <w:vAlign w:val="center"/>
          </w:tcPr>
          <w:p w14:paraId="5E1B4FF1" w14:textId="0D23512D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Kalendar provođenja svih postupaka</w:t>
            </w:r>
          </w:p>
        </w:tc>
        <w:tc>
          <w:tcPr>
            <w:tcW w:w="6371" w:type="dxa"/>
          </w:tcPr>
          <w:p w14:paraId="58D6A8F7" w14:textId="636F0A2B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Objava javnog poziva: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bookmarkStart w:id="51" w:name="Text37"/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bookmarkEnd w:id="51"/>
          </w:p>
        </w:tc>
      </w:tr>
      <w:tr w:rsidR="00645D02" w:rsidRPr="005F30BF" w14:paraId="2A5E4DB1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02FE08E9" w14:textId="23E652CD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67B2E184" w14:textId="0961EF3B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54826B61" w14:textId="272672DD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Rok za podnošenje prijava: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796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(najmanje 15 dana od objave)</w:t>
            </w:r>
          </w:p>
        </w:tc>
      </w:tr>
      <w:tr w:rsidR="00645D02" w:rsidRPr="005F30BF" w14:paraId="19061AF8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33FAECCC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3C5B2B2C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10940164" w14:textId="271B7548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Rok za konsultacije/pitanja: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45D02" w:rsidRPr="005F30BF" w14:paraId="0413D9F4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05E7D98F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2A91E5A5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3A23A23D" w14:textId="43681161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Administrativna provjera i evaluacija: od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do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150904" w:rsidRPr="005F30BF" w14:paraId="302A6984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0F38F4EF" w14:textId="77777777" w:rsidR="00150904" w:rsidRPr="00796E4A" w:rsidRDefault="00150904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17193573" w14:textId="77777777" w:rsidR="00150904" w:rsidRPr="00796E4A" w:rsidRDefault="00150904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3D242EF6" w14:textId="4752A411" w:rsidR="00150904" w:rsidRPr="00796E4A" w:rsidRDefault="0015090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Rok za prigovor: 8 dana od prijema obavještenja o razlozima odbijanja</w:t>
            </w:r>
          </w:p>
        </w:tc>
      </w:tr>
      <w:tr w:rsidR="00645D02" w:rsidRPr="005F30BF" w14:paraId="1841C70D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32EAA5B2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6EE35CE7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236FEF73" w14:textId="0D412F86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Objava preliminarne rang-liste: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45D02" w:rsidRPr="005F30BF" w14:paraId="24CD5635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0BEC838C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0B7F3873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2AA55C29" w14:textId="0D24FFDC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Rok za prigovor: 8 dana od objave rang-liste</w:t>
            </w:r>
          </w:p>
        </w:tc>
      </w:tr>
      <w:tr w:rsidR="00645D02" w:rsidRPr="005F30BF" w14:paraId="4FA8DA69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785E3131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50922DFE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12FB5998" w14:textId="76735BDD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Konačna odluka o dodjeli sredstava: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45D02" w:rsidRPr="005F30BF" w14:paraId="0A07CE24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331CCBB3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72BF5755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318658C2" w14:textId="47CE33B4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Potpisivanje ugovora: u roku od 15 dana od odluke</w:t>
            </w:r>
          </w:p>
        </w:tc>
      </w:tr>
      <w:tr w:rsidR="00645D02" w:rsidRPr="005F30BF" w14:paraId="0C01E462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2E7E0102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32F987EA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29DFDBD9" w14:textId="3C1B67AA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Period realizacije projekta</w:t>
            </w:r>
            <w:r w:rsidR="00551621"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/programa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: od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 do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45D02" w:rsidRPr="005F30BF" w14:paraId="631F67F0" w14:textId="77777777" w:rsidTr="00A538D0">
        <w:trPr>
          <w:trHeight w:val="283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2A1F3A5E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0B0EE4EB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5570CAC2" w14:textId="075DF3FB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Rokovi plaćanja: 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instrText xml:space="preserve"> FORMTEXT </w:instrTex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separate"/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</w:rPr>
              <w:t>[datum]</w:t>
            </w:r>
            <w:r w:rsidR="00E95F8B" w:rsidRPr="00796E4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45D02" w:rsidRPr="005F30BF" w14:paraId="22A85405" w14:textId="77777777" w:rsidTr="00A538D0">
        <w:trPr>
          <w:trHeight w:val="566"/>
          <w:tblCellSpacing w:w="20" w:type="dxa"/>
        </w:trPr>
        <w:tc>
          <w:tcPr>
            <w:tcW w:w="672" w:type="dxa"/>
            <w:vMerge w:val="restart"/>
            <w:shd w:val="clear" w:color="auto" w:fill="E2EFD9" w:themeFill="accent6" w:themeFillTint="33"/>
            <w:vAlign w:val="center"/>
          </w:tcPr>
          <w:p w14:paraId="7ED756E3" w14:textId="77315E61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16</w:t>
            </w:r>
          </w:p>
        </w:tc>
        <w:tc>
          <w:tcPr>
            <w:tcW w:w="3047" w:type="dxa"/>
            <w:vMerge w:val="restart"/>
            <w:shd w:val="clear" w:color="auto" w:fill="E2EFD9" w:themeFill="accent6" w:themeFillTint="33"/>
            <w:vAlign w:val="center"/>
          </w:tcPr>
          <w:p w14:paraId="3354B56C" w14:textId="35E60A9C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Adresa i način dostave prijave i način komunikacije sa davaocem budžetskih sredstava tokom trajanja javnog poziva</w:t>
            </w:r>
          </w:p>
        </w:tc>
        <w:tc>
          <w:tcPr>
            <w:tcW w:w="6371" w:type="dxa"/>
          </w:tcPr>
          <w:p w14:paraId="6DD699A6" w14:textId="0FC661B6" w:rsidR="00645D02" w:rsidRPr="00796E4A" w:rsidRDefault="007E586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[Prijava se dostavlja isključivo u zatvorenoj koverti, s naznakom „Ne otvarati – Javni poziv [NAZIV]“ na adresu:"/>
                  </w:textInput>
                </w:ffData>
              </w:fldChar>
            </w:r>
            <w:bookmarkStart w:id="52" w:name="Text94"/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[Prijava se dostavlja isključivo u zatvorenoj koverti, s naznakom „Ne otvarati – Javni poziv [NAZIV]“ na adresu: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52"/>
          </w:p>
          <w:p w14:paraId="2B9A7E60" w14:textId="77777777" w:rsidR="001565F6" w:rsidRPr="00796E4A" w:rsidRDefault="001565F6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[NAZIV JLS]"/>
                  </w:textInput>
                </w:ffData>
              </w:fldChar>
            </w:r>
            <w:bookmarkStart w:id="53" w:name="Text95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[NAZIV JLS]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53"/>
          </w:p>
          <w:p w14:paraId="4925FC3C" w14:textId="32E3D908" w:rsidR="001565F6" w:rsidRPr="00796E4A" w:rsidRDefault="001565F6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[ODJELJENJE / SLUŽBA]"/>
                  </w:textInput>
                </w:ffData>
              </w:fldChar>
            </w:r>
            <w:bookmarkStart w:id="54" w:name="Text96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[ODJELJENJE / SLUŽBA]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54"/>
          </w:p>
          <w:p w14:paraId="2DA0D89B" w14:textId="7B2AE70C" w:rsidR="001565F6" w:rsidRPr="00796E4A" w:rsidRDefault="001565F6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97"/>
                  <w:enabled/>
                  <w:calcOnExit w:val="0"/>
                  <w:textInput>
                    <w:default w:val="[ADRESA, POŠTANSKI BROJ, MJESTO]"/>
                  </w:textInput>
                </w:ffData>
              </w:fldChar>
            </w:r>
            <w:bookmarkStart w:id="55" w:name="Text97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[ADRESA, POŠTANSKI BROJ, MJESTO]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55"/>
          </w:p>
          <w:p w14:paraId="53C0B338" w14:textId="0D05AC87" w:rsidR="00645D02" w:rsidRPr="00796E4A" w:rsidRDefault="00E95F8B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Prijave se mogu dostaviti lično u protokol JLS ili preporučenom poštom. Blagovremenom smatra se prijava koja je pristigla do [DATUM] do [VRIJEME].]"/>
                  </w:textInput>
                </w:ffData>
              </w:fldChar>
            </w:r>
            <w:bookmarkStart w:id="56" w:name="Text98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Prijave se mogu dostaviti lično u protokol JLS ili preporučenom poštom. Blagovremenom smatra se prijava koja je pristigla do [DATUM] do [VRIJEME].]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56"/>
          </w:p>
        </w:tc>
      </w:tr>
      <w:tr w:rsidR="00645D02" w:rsidRPr="005F30BF" w14:paraId="2F62B15D" w14:textId="77777777" w:rsidTr="00A538D0">
        <w:trPr>
          <w:trHeight w:val="702"/>
          <w:tblCellSpacing w:w="20" w:type="dxa"/>
        </w:trPr>
        <w:tc>
          <w:tcPr>
            <w:tcW w:w="672" w:type="dxa"/>
            <w:vMerge/>
            <w:shd w:val="clear" w:color="auto" w:fill="E2EFD9" w:themeFill="accent6" w:themeFillTint="33"/>
            <w:vAlign w:val="center"/>
          </w:tcPr>
          <w:p w14:paraId="1EC192FB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3047" w:type="dxa"/>
            <w:vMerge/>
            <w:shd w:val="clear" w:color="auto" w:fill="E2EFD9" w:themeFill="accent6" w:themeFillTint="33"/>
            <w:vAlign w:val="center"/>
          </w:tcPr>
          <w:p w14:paraId="033072CA" w14:textId="77777777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6371" w:type="dxa"/>
          </w:tcPr>
          <w:p w14:paraId="0C90B46A" w14:textId="560C2AB5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Komunikacija s davaocem sredstava: </w:t>
            </w:r>
          </w:p>
          <w:p w14:paraId="74B06D6C" w14:textId="2990FE19" w:rsidR="001565F6" w:rsidRPr="00796E4A" w:rsidRDefault="00E95F8B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[e-mail, tel.]"/>
                  </w:textInput>
                </w:ffData>
              </w:fldChar>
            </w:r>
            <w:bookmarkStart w:id="57" w:name="Text99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[e-mail, tel.]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57"/>
          </w:p>
        </w:tc>
      </w:tr>
      <w:tr w:rsidR="00645D02" w:rsidRPr="005F30BF" w14:paraId="7C28AEA3" w14:textId="77777777" w:rsidTr="00A538D0">
        <w:trPr>
          <w:trHeight w:val="702"/>
          <w:tblCellSpacing w:w="20" w:type="dxa"/>
        </w:trPr>
        <w:tc>
          <w:tcPr>
            <w:tcW w:w="672" w:type="dxa"/>
            <w:shd w:val="clear" w:color="auto" w:fill="E2EFD9" w:themeFill="accent6" w:themeFillTint="33"/>
            <w:vAlign w:val="center"/>
          </w:tcPr>
          <w:p w14:paraId="2826A90D" w14:textId="4D3A9BAB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t>17</w:t>
            </w:r>
          </w:p>
        </w:tc>
        <w:tc>
          <w:tcPr>
            <w:tcW w:w="3047" w:type="dxa"/>
            <w:shd w:val="clear" w:color="auto" w:fill="E2EFD9" w:themeFill="accent6" w:themeFillTint="33"/>
            <w:vAlign w:val="center"/>
          </w:tcPr>
          <w:p w14:paraId="6E301D41" w14:textId="011FE1F5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Lista </w:t>
            </w:r>
            <w:r w:rsidR="00510F6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>obavezne dokumentacije</w:t>
            </w:r>
            <w:r w:rsidRPr="00796E4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/>
              </w:rPr>
              <w:t xml:space="preserve"> za prijavu</w:t>
            </w:r>
          </w:p>
        </w:tc>
        <w:tc>
          <w:tcPr>
            <w:tcW w:w="6371" w:type="dxa"/>
          </w:tcPr>
          <w:p w14:paraId="4740F81B" w14:textId="319B8B71" w:rsidR="001565F6" w:rsidRPr="00796E4A" w:rsidRDefault="00E95F8B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[Obrazac projektnog prijedloga "/>
                  </w:textInput>
                </w:ffData>
              </w:fldChar>
            </w:r>
            <w:bookmarkStart w:id="58" w:name="Text100"/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[Obrazac projektnog prijedloga 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  <w:bookmarkEnd w:id="58"/>
          </w:p>
          <w:p w14:paraId="2546B3A2" w14:textId="2ADD215A" w:rsidR="001565F6" w:rsidRDefault="001565F6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razac budžeta "/>
                  </w:textInput>
                </w:ffData>
              </w:fldCha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 xml:space="preserve">Obrazac budžeta </w:t>
            </w:r>
            <w:r w:rsidRPr="00796E4A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1C3B4820" w14:textId="1AD95ECD" w:rsidR="00510F69" w:rsidRPr="00796E4A" w:rsidRDefault="00510F69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..........</w:t>
            </w:r>
          </w:p>
          <w:p w14:paraId="38062D71" w14:textId="1C7BD536" w:rsidR="001565F6" w:rsidRPr="00796E4A" w:rsidRDefault="007E5864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vi obrasci dostupni su na web stranici JLS: [WEB-STRANICI] i u prostorijama JLS (kontakt: [TELEFON], [E-MAIL]).]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t>Svi obrasci dostupni su na web stranici JLS: [WEB-STRANICI] i u prostorijama JLS (kontakt: [TELEFON], [E-MAIL]).]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  <w:fldChar w:fldCharType="end"/>
            </w:r>
          </w:p>
          <w:p w14:paraId="74374791" w14:textId="3E3F48EA" w:rsidR="001565F6" w:rsidRPr="00796E4A" w:rsidRDefault="001565F6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</w:p>
          <w:p w14:paraId="7240ED8D" w14:textId="7C11498B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</w:p>
          <w:p w14:paraId="46DF3608" w14:textId="31CA3936" w:rsidR="00645D02" w:rsidRPr="00796E4A" w:rsidRDefault="00645D02" w:rsidP="00645D02">
            <w:pP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2EAC1424" w14:textId="77777777" w:rsidR="00531CAA" w:rsidRDefault="00531CAA" w:rsidP="00531CAA">
      <w:pPr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</w:pPr>
    </w:p>
    <w:p w14:paraId="4E88057D" w14:textId="77777777" w:rsidR="007E5864" w:rsidRPr="00A83826" w:rsidRDefault="007E5864" w:rsidP="007E5864">
      <w:pPr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</w:pPr>
      <w:r w:rsidRPr="00A83826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>Napomena:</w:t>
      </w:r>
    </w:p>
    <w:p w14:paraId="57804A99" w14:textId="3CB0AA14" w:rsidR="00A35C93" w:rsidRDefault="007E5864" w:rsidP="00111C41">
      <w:pPr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</w:pPr>
      <w:r w:rsidRPr="00A83826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>Primjeri u ovom šablonu služe kao ilustracija i ne predstavljaju obavezne kriterije niti konačna pravila. JLS ih mogu prilagoditi vlastitim potrebama i specifičnostima javnog poziva</w:t>
      </w:r>
      <w:r w:rsidR="00E511C1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 (</w:t>
      </w:r>
      <w:r w:rsidR="007C3085"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npr. </w:t>
      </w:r>
      <w:r w:rsidR="00E511C1"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JLS </w:t>
      </w:r>
      <w:r w:rsidR="00A9006A"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u javnom pozivu </w:t>
      </w:r>
      <w:r w:rsidR="00E511C1"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može </w:t>
      </w:r>
      <w:r w:rsidR="00111C41"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dodatno </w:t>
      </w:r>
      <w:r w:rsidR="002B34F9"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>predvidjeti</w:t>
      </w:r>
      <w:r w:rsidR="007C3085"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 mogućnost raspisivanja poziva po LOT</w:t>
      </w:r>
      <w:r w:rsidR="00BE060F"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>-ovima, sa različitim iznosima sredstava</w:t>
      </w:r>
      <w:r w:rsidR="00111C41"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 i uslovima za svaki LOT i sl.)</w:t>
      </w:r>
      <w:r w:rsidRPr="000913FA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. </w:t>
      </w:r>
      <w:r w:rsidRPr="00A83826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>Cilj šablona je pružiti pregledan okvir koji olakšava pripremu prijava i može se koristiti kao osnova u različitim JLS.</w:t>
      </w:r>
    </w:p>
    <w:sectPr w:rsidR="00A35C93" w:rsidSect="00654848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BF61" w14:textId="77777777" w:rsidR="00784D76" w:rsidRDefault="00784D76" w:rsidP="00CC1867">
      <w:pPr>
        <w:spacing w:after="0" w:line="240" w:lineRule="auto"/>
      </w:pPr>
      <w:r>
        <w:separator/>
      </w:r>
    </w:p>
  </w:endnote>
  <w:endnote w:type="continuationSeparator" w:id="0">
    <w:p w14:paraId="682AD167" w14:textId="77777777" w:rsidR="00784D76" w:rsidRDefault="00784D76" w:rsidP="00CC1867">
      <w:pPr>
        <w:spacing w:after="0" w:line="240" w:lineRule="auto"/>
      </w:pPr>
      <w:r>
        <w:continuationSeparator/>
      </w:r>
    </w:p>
  </w:endnote>
  <w:endnote w:type="continuationNotice" w:id="1">
    <w:p w14:paraId="00E9BC6E" w14:textId="77777777" w:rsidR="00784D76" w:rsidRDefault="00784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0847" w14:textId="77777777" w:rsidR="00784D76" w:rsidRDefault="00784D76" w:rsidP="00CC1867">
      <w:pPr>
        <w:spacing w:after="0" w:line="240" w:lineRule="auto"/>
      </w:pPr>
      <w:r>
        <w:separator/>
      </w:r>
    </w:p>
  </w:footnote>
  <w:footnote w:type="continuationSeparator" w:id="0">
    <w:p w14:paraId="00DA77BD" w14:textId="77777777" w:rsidR="00784D76" w:rsidRDefault="00784D76" w:rsidP="00CC1867">
      <w:pPr>
        <w:spacing w:after="0" w:line="240" w:lineRule="auto"/>
      </w:pPr>
      <w:r>
        <w:continuationSeparator/>
      </w:r>
    </w:p>
  </w:footnote>
  <w:footnote w:type="continuationNotice" w:id="1">
    <w:p w14:paraId="4C2345B3" w14:textId="77777777" w:rsidR="00784D76" w:rsidRDefault="00784D76">
      <w:pPr>
        <w:spacing w:after="0" w:line="240" w:lineRule="auto"/>
      </w:pPr>
    </w:p>
  </w:footnote>
  <w:footnote w:id="2">
    <w:p w14:paraId="13F0AB51" w14:textId="6F0AE9D7" w:rsidR="00C47716" w:rsidRPr="005F4268" w:rsidRDefault="00C47716">
      <w:pPr>
        <w:pStyle w:val="FootnoteTex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Style w:val="FootnoteReference"/>
        </w:rPr>
        <w:footnoteRef/>
      </w:r>
      <w:r>
        <w:t xml:space="preserve"> </w:t>
      </w:r>
      <w:r w:rsidRPr="005F4268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Svi elementi Javnog poziva, Uputstva</w:t>
      </w:r>
      <w:r w:rsidR="00FE220A" w:rsidRPr="005F4268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za podnosioce prijava</w:t>
      </w:r>
      <w:r w:rsidRPr="005F4268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, projektnog prijedloga i budžeta moraju biti međusobno usklađeni, a izmjene pojedinih dijelova moraju se reflektovati u svim dokumentima.</w:t>
      </w:r>
    </w:p>
  </w:footnote>
  <w:footnote w:id="3">
    <w:p w14:paraId="67A824E7" w14:textId="5462F771" w:rsidR="00A538D0" w:rsidRPr="005F4268" w:rsidRDefault="00A538D0">
      <w:pPr>
        <w:pStyle w:val="FootnoteTex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426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F4268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5F4268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Napomena: JLS može, prema svojoj procjeni, odrediti i maksimalni udio za opremu (npr. 30%) i</w:t>
      </w:r>
      <w:r w:rsidRPr="00F83803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perscript"/>
        </w:rPr>
        <w:t xml:space="preserve"> </w:t>
      </w:r>
      <w:r w:rsidR="00F83803" w:rsidRPr="00DC457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maksimalni</w:t>
      </w:r>
      <w:r w:rsidRPr="00DC457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Pr="005F4268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udio za vidljivost (npr. 5%) od ukupno odobrenih sredstava.)</w:t>
      </w:r>
    </w:p>
  </w:footnote>
  <w:footnote w:id="4">
    <w:p w14:paraId="6B466279" w14:textId="4F8BAC7B" w:rsidR="00CC1867" w:rsidRPr="006662FA" w:rsidRDefault="00CC1867">
      <w:pPr>
        <w:pStyle w:val="FootnoteText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 w:rsidRPr="006662FA">
        <w:rPr>
          <w:rStyle w:val="FootnoteReference"/>
          <w:highlight w:val="yellow"/>
        </w:rPr>
        <w:footnoteRef/>
      </w:r>
      <w:r w:rsidRPr="006662FA">
        <w:rPr>
          <w:highlight w:val="yellow"/>
        </w:rPr>
        <w:t xml:space="preserve"> </w:t>
      </w:r>
      <w:r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JLS zadržava pravo da, prema svojoj procjeni, </w:t>
      </w:r>
      <w:r w:rsidR="003329D7"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utvrđuje kriterije u skladu sa oblasti finansiranja</w:t>
      </w:r>
      <w:r w:rsidR="00150904"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/sufinansiranja</w:t>
      </w:r>
      <w:r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</w:p>
  </w:footnote>
  <w:footnote w:id="5">
    <w:p w14:paraId="061B3506" w14:textId="1A779136" w:rsidR="00CC1867" w:rsidRPr="005F4268" w:rsidRDefault="00CC1867">
      <w:pPr>
        <w:pStyle w:val="FootnoteTex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62FA">
        <w:rPr>
          <w:rStyle w:val="FootnoteReference"/>
          <w:rFonts w:ascii="Times New Roman" w:hAnsi="Times New Roman" w:cs="Times New Roman"/>
          <w:sz w:val="24"/>
          <w:szCs w:val="24"/>
          <w:highlight w:val="yellow"/>
        </w:rPr>
        <w:footnoteRef/>
      </w:r>
      <w:r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JLS zadržava pravo da, prema svojoj procjeni, </w:t>
      </w:r>
      <w:r w:rsidR="003329D7"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ut</w:t>
      </w:r>
      <w:r w:rsidR="00BA69F7"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v</w:t>
      </w:r>
      <w:r w:rsidR="003329D7"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rđuje kriterije u skladu sa oblastima finansiranja</w:t>
      </w:r>
      <w:r w:rsidR="00150904"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/sufinansiranja</w:t>
      </w:r>
      <w:r w:rsidR="003329D7"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ili specifične kriterije koji su propisani važećim zakonima, pravilnicima ili posebnim aktima, u skladu sa javnim pozivom i relevantnim zakonskim okvirom</w:t>
      </w:r>
    </w:p>
  </w:footnote>
  <w:footnote w:id="6">
    <w:p w14:paraId="0D07C97C" w14:textId="59AB6B93" w:rsidR="005F4268" w:rsidRPr="006662FA" w:rsidRDefault="005F4268">
      <w:pPr>
        <w:pStyle w:val="FootnoteText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 w:rsidRPr="006662FA">
        <w:rPr>
          <w:rStyle w:val="FootnoteReference"/>
          <w:rFonts w:ascii="Times New Roman" w:hAnsi="Times New Roman" w:cs="Times New Roman"/>
          <w:sz w:val="24"/>
          <w:szCs w:val="24"/>
          <w:highlight w:val="yellow"/>
        </w:rPr>
        <w:footnoteRef/>
      </w:r>
      <w:r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Ostale izjave po potrebi</w:t>
      </w:r>
    </w:p>
  </w:footnote>
  <w:footnote w:id="7">
    <w:p w14:paraId="48794B38" w14:textId="2F46CF50" w:rsidR="005F4268" w:rsidRPr="006662FA" w:rsidRDefault="005F4268">
      <w:pPr>
        <w:pStyle w:val="FootnoteTex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62FA">
        <w:rPr>
          <w:rStyle w:val="FootnoteReference"/>
          <w:rFonts w:ascii="Times New Roman" w:hAnsi="Times New Roman" w:cs="Times New Roman"/>
          <w:sz w:val="24"/>
          <w:szCs w:val="24"/>
          <w:highlight w:val="yellow"/>
        </w:rPr>
        <w:footnoteRef/>
      </w:r>
      <w:r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 </w:t>
      </w:r>
      <w:r w:rsidR="006662FA" w:rsidRPr="006662F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JLS će uskladiti eliminatorne pragove i kriterije u skladu sa vlastitim potrebama, odnosno prioritetima finansiranja.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C9C"/>
    <w:multiLevelType w:val="multilevel"/>
    <w:tmpl w:val="8868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5D67"/>
    <w:multiLevelType w:val="multilevel"/>
    <w:tmpl w:val="15F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142E4"/>
    <w:multiLevelType w:val="multilevel"/>
    <w:tmpl w:val="C3F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2039B"/>
    <w:multiLevelType w:val="hybridMultilevel"/>
    <w:tmpl w:val="B5C845A4"/>
    <w:lvl w:ilvl="0" w:tplc="F9E67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06A8"/>
    <w:multiLevelType w:val="hybridMultilevel"/>
    <w:tmpl w:val="188E6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21ACE"/>
    <w:multiLevelType w:val="multilevel"/>
    <w:tmpl w:val="12AC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54883"/>
    <w:multiLevelType w:val="hybridMultilevel"/>
    <w:tmpl w:val="391A0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F16"/>
    <w:multiLevelType w:val="multilevel"/>
    <w:tmpl w:val="441E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517F9"/>
    <w:multiLevelType w:val="hybridMultilevel"/>
    <w:tmpl w:val="39C22EE4"/>
    <w:lvl w:ilvl="0" w:tplc="D7B00C90">
      <w:start w:val="9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6923">
    <w:abstractNumId w:val="5"/>
  </w:num>
  <w:num w:numId="2" w16cid:durableId="426730773">
    <w:abstractNumId w:val="9"/>
  </w:num>
  <w:num w:numId="3" w16cid:durableId="212355657">
    <w:abstractNumId w:val="0"/>
  </w:num>
  <w:num w:numId="4" w16cid:durableId="1707481682">
    <w:abstractNumId w:val="10"/>
  </w:num>
  <w:num w:numId="5" w16cid:durableId="482159697">
    <w:abstractNumId w:val="6"/>
  </w:num>
  <w:num w:numId="6" w16cid:durableId="1479418314">
    <w:abstractNumId w:val="8"/>
  </w:num>
  <w:num w:numId="7" w16cid:durableId="1104692524">
    <w:abstractNumId w:val="1"/>
  </w:num>
  <w:num w:numId="8" w16cid:durableId="398480929">
    <w:abstractNumId w:val="2"/>
  </w:num>
  <w:num w:numId="9" w16cid:durableId="1974679647">
    <w:abstractNumId w:val="7"/>
  </w:num>
  <w:num w:numId="10" w16cid:durableId="1356074766">
    <w:abstractNumId w:val="4"/>
  </w:num>
  <w:num w:numId="11" w16cid:durableId="1277518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0758F"/>
    <w:rsid w:val="000265D0"/>
    <w:rsid w:val="00035CE2"/>
    <w:rsid w:val="00036B17"/>
    <w:rsid w:val="00046BBE"/>
    <w:rsid w:val="00053025"/>
    <w:rsid w:val="00062F77"/>
    <w:rsid w:val="00072C5F"/>
    <w:rsid w:val="0008248B"/>
    <w:rsid w:val="000843B5"/>
    <w:rsid w:val="000913FA"/>
    <w:rsid w:val="000C608A"/>
    <w:rsid w:val="000D3B57"/>
    <w:rsid w:val="000F1062"/>
    <w:rsid w:val="000F77B7"/>
    <w:rsid w:val="00102E5F"/>
    <w:rsid w:val="00102F11"/>
    <w:rsid w:val="00111C41"/>
    <w:rsid w:val="0011325E"/>
    <w:rsid w:val="00122D47"/>
    <w:rsid w:val="001235E9"/>
    <w:rsid w:val="0012420A"/>
    <w:rsid w:val="001445B2"/>
    <w:rsid w:val="001456B7"/>
    <w:rsid w:val="00150904"/>
    <w:rsid w:val="001534F8"/>
    <w:rsid w:val="001565F6"/>
    <w:rsid w:val="00161610"/>
    <w:rsid w:val="00177F21"/>
    <w:rsid w:val="00180C3E"/>
    <w:rsid w:val="0019212D"/>
    <w:rsid w:val="001A1850"/>
    <w:rsid w:val="001C260E"/>
    <w:rsid w:val="00221085"/>
    <w:rsid w:val="0022534A"/>
    <w:rsid w:val="002431FD"/>
    <w:rsid w:val="00253068"/>
    <w:rsid w:val="002535C0"/>
    <w:rsid w:val="00257116"/>
    <w:rsid w:val="002608A5"/>
    <w:rsid w:val="00260C69"/>
    <w:rsid w:val="002B34F9"/>
    <w:rsid w:val="002F315A"/>
    <w:rsid w:val="0030137F"/>
    <w:rsid w:val="00304A0E"/>
    <w:rsid w:val="00316783"/>
    <w:rsid w:val="00323235"/>
    <w:rsid w:val="003329D7"/>
    <w:rsid w:val="003339B7"/>
    <w:rsid w:val="003430D1"/>
    <w:rsid w:val="0035622E"/>
    <w:rsid w:val="003606B5"/>
    <w:rsid w:val="0036621D"/>
    <w:rsid w:val="00380B9E"/>
    <w:rsid w:val="0038314C"/>
    <w:rsid w:val="00390CE4"/>
    <w:rsid w:val="00391E80"/>
    <w:rsid w:val="00395AC7"/>
    <w:rsid w:val="003A3A61"/>
    <w:rsid w:val="003C1F4C"/>
    <w:rsid w:val="003D5024"/>
    <w:rsid w:val="00410EDB"/>
    <w:rsid w:val="00415B95"/>
    <w:rsid w:val="00455594"/>
    <w:rsid w:val="004746EE"/>
    <w:rsid w:val="00484FD2"/>
    <w:rsid w:val="00486D74"/>
    <w:rsid w:val="004914C6"/>
    <w:rsid w:val="00492B34"/>
    <w:rsid w:val="00493BB0"/>
    <w:rsid w:val="004C7202"/>
    <w:rsid w:val="004F7BC4"/>
    <w:rsid w:val="00510F69"/>
    <w:rsid w:val="005318B4"/>
    <w:rsid w:val="00531CAA"/>
    <w:rsid w:val="00540311"/>
    <w:rsid w:val="00541B42"/>
    <w:rsid w:val="00550359"/>
    <w:rsid w:val="00551621"/>
    <w:rsid w:val="005521FC"/>
    <w:rsid w:val="005570A3"/>
    <w:rsid w:val="00562CE7"/>
    <w:rsid w:val="0056515F"/>
    <w:rsid w:val="00580265"/>
    <w:rsid w:val="0059334A"/>
    <w:rsid w:val="00595EFF"/>
    <w:rsid w:val="005A0EFB"/>
    <w:rsid w:val="005A14DB"/>
    <w:rsid w:val="005A3624"/>
    <w:rsid w:val="005E437A"/>
    <w:rsid w:val="005E6224"/>
    <w:rsid w:val="005F13C2"/>
    <w:rsid w:val="005F30BF"/>
    <w:rsid w:val="005F4268"/>
    <w:rsid w:val="00622837"/>
    <w:rsid w:val="0062660F"/>
    <w:rsid w:val="00627EBA"/>
    <w:rsid w:val="00645D02"/>
    <w:rsid w:val="00654848"/>
    <w:rsid w:val="006567C9"/>
    <w:rsid w:val="006662FA"/>
    <w:rsid w:val="0067155B"/>
    <w:rsid w:val="006817F5"/>
    <w:rsid w:val="00696EAD"/>
    <w:rsid w:val="006A6A5F"/>
    <w:rsid w:val="006D4869"/>
    <w:rsid w:val="006D6D24"/>
    <w:rsid w:val="00700C89"/>
    <w:rsid w:val="00722A74"/>
    <w:rsid w:val="00784D76"/>
    <w:rsid w:val="00796E4A"/>
    <w:rsid w:val="007A043C"/>
    <w:rsid w:val="007A0C5E"/>
    <w:rsid w:val="007B1EE2"/>
    <w:rsid w:val="007C2E94"/>
    <w:rsid w:val="007C3085"/>
    <w:rsid w:val="007C6CBF"/>
    <w:rsid w:val="007E1FD4"/>
    <w:rsid w:val="007E3F49"/>
    <w:rsid w:val="007E5864"/>
    <w:rsid w:val="0081467C"/>
    <w:rsid w:val="00827553"/>
    <w:rsid w:val="00832165"/>
    <w:rsid w:val="00835D11"/>
    <w:rsid w:val="0083639B"/>
    <w:rsid w:val="00840333"/>
    <w:rsid w:val="00852450"/>
    <w:rsid w:val="008750DC"/>
    <w:rsid w:val="00880E36"/>
    <w:rsid w:val="0088423A"/>
    <w:rsid w:val="008874FB"/>
    <w:rsid w:val="008950E2"/>
    <w:rsid w:val="008A1FA2"/>
    <w:rsid w:val="008A43F2"/>
    <w:rsid w:val="008A6206"/>
    <w:rsid w:val="008A64C4"/>
    <w:rsid w:val="008B1DE9"/>
    <w:rsid w:val="008B69B0"/>
    <w:rsid w:val="008C3046"/>
    <w:rsid w:val="008D6B8C"/>
    <w:rsid w:val="008E6C50"/>
    <w:rsid w:val="008F1383"/>
    <w:rsid w:val="0090497E"/>
    <w:rsid w:val="00911B1C"/>
    <w:rsid w:val="0091727F"/>
    <w:rsid w:val="0092695D"/>
    <w:rsid w:val="00931EBD"/>
    <w:rsid w:val="0094123F"/>
    <w:rsid w:val="00962FDE"/>
    <w:rsid w:val="00982789"/>
    <w:rsid w:val="00992BB2"/>
    <w:rsid w:val="00995B08"/>
    <w:rsid w:val="009A6F90"/>
    <w:rsid w:val="009A7B2D"/>
    <w:rsid w:val="009B445E"/>
    <w:rsid w:val="009B602B"/>
    <w:rsid w:val="009C623E"/>
    <w:rsid w:val="009D642D"/>
    <w:rsid w:val="009E32A8"/>
    <w:rsid w:val="00A16B76"/>
    <w:rsid w:val="00A208E4"/>
    <w:rsid w:val="00A35C93"/>
    <w:rsid w:val="00A40C84"/>
    <w:rsid w:val="00A51A77"/>
    <w:rsid w:val="00A538D0"/>
    <w:rsid w:val="00A548E3"/>
    <w:rsid w:val="00A54F12"/>
    <w:rsid w:val="00A63C71"/>
    <w:rsid w:val="00A83826"/>
    <w:rsid w:val="00A9006A"/>
    <w:rsid w:val="00AB32D8"/>
    <w:rsid w:val="00AF10C4"/>
    <w:rsid w:val="00AF1841"/>
    <w:rsid w:val="00AF2EA9"/>
    <w:rsid w:val="00B01CE1"/>
    <w:rsid w:val="00B06D7D"/>
    <w:rsid w:val="00B26F51"/>
    <w:rsid w:val="00B308CA"/>
    <w:rsid w:val="00B33A41"/>
    <w:rsid w:val="00B426E1"/>
    <w:rsid w:val="00B44976"/>
    <w:rsid w:val="00B45005"/>
    <w:rsid w:val="00B505BC"/>
    <w:rsid w:val="00B54BB5"/>
    <w:rsid w:val="00B633B2"/>
    <w:rsid w:val="00B64339"/>
    <w:rsid w:val="00B67E8F"/>
    <w:rsid w:val="00B812B5"/>
    <w:rsid w:val="00B970EA"/>
    <w:rsid w:val="00BA69F7"/>
    <w:rsid w:val="00BB4E97"/>
    <w:rsid w:val="00BC015C"/>
    <w:rsid w:val="00BD6F4B"/>
    <w:rsid w:val="00BD79CC"/>
    <w:rsid w:val="00BE060F"/>
    <w:rsid w:val="00BE4C33"/>
    <w:rsid w:val="00BF54B5"/>
    <w:rsid w:val="00BF6892"/>
    <w:rsid w:val="00C1642A"/>
    <w:rsid w:val="00C214AD"/>
    <w:rsid w:val="00C353B4"/>
    <w:rsid w:val="00C42478"/>
    <w:rsid w:val="00C4363E"/>
    <w:rsid w:val="00C47716"/>
    <w:rsid w:val="00C529F9"/>
    <w:rsid w:val="00C5315C"/>
    <w:rsid w:val="00C54436"/>
    <w:rsid w:val="00C5575A"/>
    <w:rsid w:val="00C64571"/>
    <w:rsid w:val="00C776E4"/>
    <w:rsid w:val="00C929A1"/>
    <w:rsid w:val="00C93581"/>
    <w:rsid w:val="00CA222A"/>
    <w:rsid w:val="00CA5CD6"/>
    <w:rsid w:val="00CB46BB"/>
    <w:rsid w:val="00CC1867"/>
    <w:rsid w:val="00CD01B0"/>
    <w:rsid w:val="00CD3D81"/>
    <w:rsid w:val="00CE293C"/>
    <w:rsid w:val="00D175D6"/>
    <w:rsid w:val="00D30495"/>
    <w:rsid w:val="00D37C3D"/>
    <w:rsid w:val="00D43C80"/>
    <w:rsid w:val="00D53752"/>
    <w:rsid w:val="00D768E8"/>
    <w:rsid w:val="00DC1795"/>
    <w:rsid w:val="00DC457C"/>
    <w:rsid w:val="00DC7E42"/>
    <w:rsid w:val="00DD3831"/>
    <w:rsid w:val="00E0205C"/>
    <w:rsid w:val="00E23029"/>
    <w:rsid w:val="00E36A09"/>
    <w:rsid w:val="00E511C1"/>
    <w:rsid w:val="00E72A0A"/>
    <w:rsid w:val="00E95275"/>
    <w:rsid w:val="00E95F8B"/>
    <w:rsid w:val="00EB4980"/>
    <w:rsid w:val="00F1078F"/>
    <w:rsid w:val="00F10B4F"/>
    <w:rsid w:val="00F15360"/>
    <w:rsid w:val="00F2609D"/>
    <w:rsid w:val="00F340D9"/>
    <w:rsid w:val="00F4163F"/>
    <w:rsid w:val="00F62627"/>
    <w:rsid w:val="00F83803"/>
    <w:rsid w:val="00FA3795"/>
    <w:rsid w:val="00FC72D0"/>
    <w:rsid w:val="00FD6BAF"/>
    <w:rsid w:val="00FE220A"/>
    <w:rsid w:val="00FE5B9C"/>
    <w:rsid w:val="00FE6E0D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C3E"/>
    <w:rPr>
      <w:b/>
      <w:bCs/>
    </w:rPr>
  </w:style>
  <w:style w:type="paragraph" w:styleId="ListParagraph">
    <w:name w:val="List Paragraph"/>
    <w:basedOn w:val="Normal"/>
    <w:uiPriority w:val="34"/>
    <w:qFormat/>
    <w:rsid w:val="00722A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B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92BB2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8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8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8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B1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E2"/>
  </w:style>
  <w:style w:type="paragraph" w:styleId="Footer">
    <w:name w:val="footer"/>
    <w:basedOn w:val="Normal"/>
    <w:link w:val="FooterChar"/>
    <w:uiPriority w:val="99"/>
    <w:unhideWhenUsed/>
    <w:rsid w:val="007B1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E2"/>
  </w:style>
  <w:style w:type="paragraph" w:customStyle="1" w:styleId="Memoheading">
    <w:name w:val="Memo heading"/>
    <w:rsid w:val="006548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65484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54848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315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5315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15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5315C"/>
    <w:rPr>
      <w:rFonts w:eastAsiaTheme="minorEastAsia" w:cs="Times New Roman"/>
      <w:color w:val="5A5A5A" w:themeColor="text1" w:themeTint="A5"/>
      <w:spacing w:val="15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7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B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7BC9B962F546ADA00A8C20880F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6AA8-6F2A-45AB-91FC-664728745982}"/>
      </w:docPartPr>
      <w:docPartBody>
        <w:p w:rsidR="00B17E7B" w:rsidRDefault="00AB262B" w:rsidP="00AB262B">
          <w:pPr>
            <w:pStyle w:val="377BC9B962F546ADA00A8C20880FC9E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71D1FFEC1ECD408C8F031475DC78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F75A9-0FAD-4DF1-A869-EEC6664DC54C}"/>
      </w:docPartPr>
      <w:docPartBody>
        <w:p w:rsidR="00B17E7B" w:rsidRDefault="00AB262B" w:rsidP="00AB262B">
          <w:pPr>
            <w:pStyle w:val="71D1FFEC1ECD408C8F031475DC78B180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2B"/>
    <w:rsid w:val="00063CBA"/>
    <w:rsid w:val="00093337"/>
    <w:rsid w:val="00177F21"/>
    <w:rsid w:val="00202248"/>
    <w:rsid w:val="0030137F"/>
    <w:rsid w:val="00333730"/>
    <w:rsid w:val="003B0367"/>
    <w:rsid w:val="00492B34"/>
    <w:rsid w:val="005119B1"/>
    <w:rsid w:val="00627EBA"/>
    <w:rsid w:val="00700C89"/>
    <w:rsid w:val="007A0C5E"/>
    <w:rsid w:val="007F5DE2"/>
    <w:rsid w:val="008567CF"/>
    <w:rsid w:val="008A6206"/>
    <w:rsid w:val="008B69B0"/>
    <w:rsid w:val="00A33F22"/>
    <w:rsid w:val="00AB262B"/>
    <w:rsid w:val="00AF2EA9"/>
    <w:rsid w:val="00B17E7B"/>
    <w:rsid w:val="00BA674C"/>
    <w:rsid w:val="00C214AD"/>
    <w:rsid w:val="00C6407F"/>
    <w:rsid w:val="00C776E4"/>
    <w:rsid w:val="00CA222A"/>
    <w:rsid w:val="00D509A0"/>
    <w:rsid w:val="00DF782B"/>
    <w:rsid w:val="00E04BD2"/>
    <w:rsid w:val="00E37D0F"/>
    <w:rsid w:val="00F27F26"/>
    <w:rsid w:val="00F93F75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7BC9B962F546ADA00A8C20880FC9EB">
    <w:name w:val="377BC9B962F546ADA00A8C20880FC9EB"/>
    <w:rsid w:val="00AB262B"/>
  </w:style>
  <w:style w:type="paragraph" w:customStyle="1" w:styleId="71D1FFEC1ECD408C8F031475DC78B180">
    <w:name w:val="71D1FFEC1ECD408C8F031475DC78B180"/>
    <w:rsid w:val="00AB2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32JKWRRJAUXM-1041383857-24685</_dlc_DocId>
    <lcf76f155ced4ddcb4097134ff3c332f xmlns="5bd43279-144f-46c9-a102-a1ec612402e8">
      <Terms xmlns="http://schemas.microsoft.com/office/infopath/2007/PartnerControls"/>
    </lcf76f155ced4ddcb4097134ff3c332f>
    <TaxCatchAll xmlns="de777af5-75c5-4059-8842-b3ca2d118c77" xsi:nil="true"/>
    <_dlc_DocIdUrl xmlns="de777af5-75c5-4059-8842-b3ca2d118c77">
      <Url>https://undp.sharepoint.com/teams/BIH/ReLOAD3/_layouts/15/DocIdRedir.aspx?ID=32JKWRRJAUXM-1041383857-24685</Url>
      <Description>32JKWRRJAUXM-1041383857-24685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3" ma:contentTypeDescription="Create a new document." ma:contentTypeScope="" ma:versionID="adc49e5116add7d3ba1cd14e0096f9c9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fb9c7e825744f425a21e99741df18e60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614FD8-AB33-400E-B230-A827AF47E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52F06-3374-46C0-9470-B5DDD607E58A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customXml/itemProps3.xml><?xml version="1.0" encoding="utf-8"?>
<ds:datastoreItem xmlns:ds="http://schemas.openxmlformats.org/officeDocument/2006/customXml" ds:itemID="{DD4CBBB7-4BCC-409A-ADD9-256D9228E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058A4-5690-45A9-93C6-769F0E4DAA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83C11C-D4DA-4BD5-9CB3-666639074F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PODNOSIOCE PRIJAVa</vt:lpstr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PODNOSIOCE PRIJAVA</dc:title>
  <dc:subject>po Javnom pozivu za dodjelu budžetskih sredstava</dc:subject>
  <dc:creator>Lejla Šipur</dc:creator>
  <cp:keywords/>
  <dc:description/>
  <cp:lastModifiedBy>Lejla Šipur</cp:lastModifiedBy>
  <cp:revision>3</cp:revision>
  <cp:lastPrinted>2026-03-31T13:47:00Z</cp:lastPrinted>
  <dcterms:created xsi:type="dcterms:W3CDTF">2026-05-07T12:48:00Z</dcterms:created>
  <dcterms:modified xsi:type="dcterms:W3CDTF">2026-05-07T12:55:00Z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412443cd-d273-441f-bf51-15899f1ad3ed</vt:lpwstr>
  </property>
  <property fmtid="{D5CDD505-2E9C-101B-9397-08002B2CF9AE}" pid="4" name="MediaServiceImageTags">
    <vt:lpwstr/>
  </property>
</Properties>
</file>